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989F8" w14:textId="65065772" w:rsidR="00414CA5" w:rsidRPr="00CA6965" w:rsidRDefault="00414CA5" w:rsidP="00414CA5">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123</w:t>
      </w:r>
      <w:r w:rsidRPr="00CA6965">
        <w:rPr>
          <w:rFonts w:ascii="Arial" w:eastAsia="MS Mincho" w:hAnsi="Arial" w:cs="Arial"/>
          <w:b/>
          <w:sz w:val="24"/>
          <w:szCs w:val="24"/>
          <w:lang w:val="de-DE" w:eastAsia="x-none"/>
        </w:rPr>
        <w:tab/>
      </w:r>
      <w:r w:rsidRPr="001119E7">
        <w:rPr>
          <w:rFonts w:ascii="Arial" w:eastAsia="MS Mincho" w:hAnsi="Arial" w:cs="Arial"/>
          <w:b/>
          <w:sz w:val="24"/>
          <w:szCs w:val="24"/>
          <w:lang w:val="de-DE" w:eastAsia="x-none"/>
        </w:rPr>
        <w:t>R2-</w:t>
      </w:r>
      <w:r w:rsidR="00E90330" w:rsidRPr="00E90330">
        <w:rPr>
          <w:rFonts w:ascii="Arial" w:eastAsia="MS Mincho" w:hAnsi="Arial" w:cs="Arial"/>
          <w:b/>
          <w:sz w:val="24"/>
          <w:szCs w:val="24"/>
          <w:lang w:val="de-DE" w:eastAsia="x-none"/>
        </w:rPr>
        <w:t>2307978</w:t>
      </w:r>
    </w:p>
    <w:p w14:paraId="194EB2D5" w14:textId="6316306D" w:rsidR="00414CA5" w:rsidRDefault="00414CA5" w:rsidP="00414CA5">
      <w:pPr>
        <w:widowControl/>
        <w:tabs>
          <w:tab w:val="left" w:pos="1979"/>
        </w:tabs>
        <w:spacing w:after="180"/>
        <w:jc w:val="left"/>
        <w:rPr>
          <w:rFonts w:ascii="Arial" w:eastAsia="Tahoma" w:hAnsi="Arial" w:cs="Arial"/>
          <w:b/>
          <w:bCs/>
          <w:kern w:val="0"/>
          <w:sz w:val="24"/>
          <w:szCs w:val="24"/>
        </w:rPr>
      </w:pPr>
      <w:r w:rsidRPr="009F2654">
        <w:rPr>
          <w:rFonts w:ascii="Arial" w:hAnsi="Arial" w:cs="Arial"/>
          <w:b/>
          <w:bCs/>
          <w:kern w:val="0"/>
          <w:sz w:val="24"/>
          <w:szCs w:val="24"/>
        </w:rPr>
        <w:t>Toulouse</w:t>
      </w:r>
      <w:r w:rsidRPr="009F2654">
        <w:rPr>
          <w:rFonts w:ascii="Arial" w:eastAsia="Tahoma" w:hAnsi="Arial" w:cs="Arial"/>
          <w:b/>
          <w:bCs/>
          <w:kern w:val="0"/>
          <w:sz w:val="24"/>
          <w:szCs w:val="24"/>
        </w:rPr>
        <w:t>, France, 21</w:t>
      </w:r>
      <w:r w:rsidRPr="009F2654">
        <w:rPr>
          <w:rFonts w:ascii="Arial" w:eastAsia="Tahoma" w:hAnsi="Arial" w:cs="Arial"/>
          <w:b/>
          <w:bCs/>
          <w:kern w:val="0"/>
          <w:sz w:val="24"/>
          <w:szCs w:val="24"/>
          <w:vertAlign w:val="superscript"/>
        </w:rPr>
        <w:t>st</w:t>
      </w:r>
      <w:r w:rsidRPr="009F2654">
        <w:rPr>
          <w:rFonts w:ascii="Arial" w:eastAsia="Tahoma" w:hAnsi="Arial" w:cs="Arial"/>
          <w:b/>
          <w:bCs/>
          <w:kern w:val="0"/>
          <w:sz w:val="24"/>
          <w:szCs w:val="24"/>
        </w:rPr>
        <w:t xml:space="preserve"> </w:t>
      </w:r>
      <w:r w:rsidRPr="00CA6965">
        <w:rPr>
          <w:rFonts w:ascii="Arial" w:eastAsia="Tahoma" w:hAnsi="Arial" w:cs="Arial"/>
          <w:b/>
          <w:bCs/>
          <w:kern w:val="0"/>
          <w:sz w:val="24"/>
          <w:szCs w:val="24"/>
        </w:rPr>
        <w:t>– 2</w:t>
      </w:r>
      <w:r>
        <w:rPr>
          <w:rFonts w:ascii="Arial" w:eastAsia="Tahoma" w:hAnsi="Arial" w:cs="Arial"/>
          <w:b/>
          <w:bCs/>
          <w:kern w:val="0"/>
          <w:sz w:val="24"/>
          <w:szCs w:val="24"/>
        </w:rPr>
        <w:t>5</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Au</w:t>
      </w:r>
      <w:r w:rsidR="00F27712">
        <w:rPr>
          <w:rFonts w:ascii="Arial" w:eastAsia="Tahoma" w:hAnsi="Arial" w:cs="Arial"/>
          <w:b/>
          <w:bCs/>
          <w:kern w:val="0"/>
          <w:sz w:val="24"/>
          <w:szCs w:val="24"/>
        </w:rPr>
        <w:t>g.</w:t>
      </w:r>
      <w:r w:rsidRPr="00CA6965">
        <w:rPr>
          <w:rFonts w:ascii="Arial" w:eastAsia="Tahoma" w:hAnsi="Arial" w:cs="Arial"/>
          <w:b/>
          <w:bCs/>
          <w:kern w:val="0"/>
          <w:sz w:val="24"/>
          <w:szCs w:val="24"/>
        </w:rPr>
        <w:t xml:space="preserve"> </w:t>
      </w:r>
      <w:bookmarkStart w:id="5" w:name="_GoBack"/>
      <w:bookmarkEnd w:id="5"/>
      <w:r w:rsidRPr="00CA6965">
        <w:rPr>
          <w:rFonts w:ascii="Arial" w:eastAsia="Tahoma" w:hAnsi="Arial" w:cs="Arial"/>
          <w:b/>
          <w:bCs/>
          <w:kern w:val="0"/>
          <w:sz w:val="24"/>
          <w:szCs w:val="24"/>
        </w:rPr>
        <w:t>2023</w:t>
      </w:r>
      <w:bookmarkEnd w:id="0"/>
    </w:p>
    <w:p w14:paraId="4A44FB44" w14:textId="77777777" w:rsidR="00F27712" w:rsidRPr="00CA6965" w:rsidRDefault="00F27712" w:rsidP="00414CA5">
      <w:pPr>
        <w:widowControl/>
        <w:tabs>
          <w:tab w:val="left" w:pos="1979"/>
        </w:tabs>
        <w:spacing w:after="180"/>
        <w:jc w:val="left"/>
        <w:rPr>
          <w:rFonts w:ascii="Arial" w:eastAsia="Tahoma" w:hAnsi="Arial" w:cs="Arial"/>
          <w:b/>
          <w:bCs/>
          <w:kern w:val="0"/>
          <w:sz w:val="24"/>
          <w:szCs w:val="24"/>
        </w:rPr>
      </w:pPr>
    </w:p>
    <w:p w14:paraId="78B68DCC" w14:textId="1F6D3CC4" w:rsidR="00541641" w:rsidRPr="00D8388D" w:rsidRDefault="00541641" w:rsidP="00F27036">
      <w:pPr>
        <w:widowControl/>
        <w:tabs>
          <w:tab w:val="left" w:pos="1800"/>
          <w:tab w:val="right" w:pos="9072"/>
        </w:tabs>
        <w:spacing w:after="60"/>
        <w:ind w:left="1800" w:hanging="1800"/>
        <w:jc w:val="left"/>
        <w:rPr>
          <w:rFonts w:ascii="Arial" w:eastAsia="宋体" w:hAnsi="Arial" w:cs="Times New Roman"/>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1"/>
    <w:p w14:paraId="0E6AB523" w14:textId="682E172B" w:rsidR="00541641" w:rsidRDefault="00541641" w:rsidP="00F27036">
      <w:pPr>
        <w:widowControl/>
        <w:tabs>
          <w:tab w:val="left" w:pos="1800"/>
          <w:tab w:val="center" w:pos="4536"/>
          <w:tab w:val="right" w:pos="9072"/>
        </w:tabs>
        <w:spacing w:after="6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414CA5" w:rsidRPr="00414CA5">
        <w:rPr>
          <w:rFonts w:ascii="Arial" w:eastAsia="宋体" w:hAnsi="Arial" w:cs="Times New Roman"/>
          <w:b/>
          <w:kern w:val="0"/>
          <w:sz w:val="22"/>
          <w:szCs w:val="22"/>
        </w:rPr>
        <w:t>Remaining issues on resource (re)selection and LCP</w:t>
      </w:r>
    </w:p>
    <w:p w14:paraId="5F39BD48" w14:textId="026B8978" w:rsidR="00CF4EDB" w:rsidRPr="00D8388D" w:rsidRDefault="00CF4EDB" w:rsidP="00F27036">
      <w:pPr>
        <w:widowControl/>
        <w:tabs>
          <w:tab w:val="left" w:pos="1800"/>
          <w:tab w:val="center" w:pos="4536"/>
          <w:tab w:val="right" w:pos="9072"/>
        </w:tabs>
        <w:spacing w:after="60"/>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414CA5">
        <w:rPr>
          <w:rFonts w:ascii="Arial" w:eastAsia="宋体" w:hAnsi="Arial" w:cs="Times New Roman"/>
          <w:b/>
          <w:kern w:val="0"/>
          <w:sz w:val="22"/>
          <w:szCs w:val="22"/>
        </w:rPr>
        <w:t>7.15.3</w:t>
      </w:r>
    </w:p>
    <w:bookmarkEnd w:id="2"/>
    <w:p w14:paraId="2EB3B417" w14:textId="3C0106BC" w:rsidR="00541641" w:rsidRPr="00541641" w:rsidRDefault="00541641" w:rsidP="00F27036">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3"/>
    <w:bookmarkEnd w:id="4"/>
    <w:p w14:paraId="2A15DB04" w14:textId="249FCF6E" w:rsidR="00541641" w:rsidRDefault="00541641" w:rsidP="00541641">
      <w:pPr>
        <w:pBdr>
          <w:bottom w:val="single" w:sz="12" w:space="1" w:color="auto"/>
        </w:pBdr>
      </w:pPr>
    </w:p>
    <w:p w14:paraId="6DACAADA" w14:textId="411452A6" w:rsidR="004D0653" w:rsidRDefault="00541641" w:rsidP="00541641">
      <w:pPr>
        <w:pStyle w:val="Heading1"/>
      </w:pPr>
      <w:bookmarkStart w:id="6" w:name="_Hlk92533719"/>
      <w:r w:rsidRPr="00541641">
        <w:t>Introduction</w:t>
      </w:r>
      <w:bookmarkEnd w:id="6"/>
    </w:p>
    <w:p w14:paraId="1EB27F60" w14:textId="023BF61E" w:rsidR="00541641" w:rsidRDefault="00541641" w:rsidP="00541641">
      <w:pPr>
        <w:spacing w:afterLines="50" w:after="156"/>
        <w:rPr>
          <w:rFonts w:eastAsia="宋体"/>
        </w:rPr>
      </w:pPr>
      <w:bookmarkStart w:id="7" w:name="_Hlk85390381"/>
      <w:bookmarkStart w:id="8" w:name="_Hlk92533704"/>
      <w:r>
        <w:rPr>
          <w:rFonts w:eastAsia="宋体" w:hint="eastAsia"/>
        </w:rPr>
        <w:t>A</w:t>
      </w:r>
      <w:r>
        <w:rPr>
          <w:rFonts w:eastAsia="宋体"/>
        </w:rPr>
        <w:t xml:space="preserve">ccording to </w:t>
      </w:r>
      <w:r w:rsidR="00414CA5">
        <w:rPr>
          <w:rFonts w:eastAsia="宋体"/>
        </w:rPr>
        <w:t xml:space="preserve">RAN2 #122 </w:t>
      </w:r>
      <w:r>
        <w:rPr>
          <w:rFonts w:eastAsia="宋体"/>
        </w:rPr>
        <w:t>meeting, the following agreements were made</w:t>
      </w:r>
      <w:r w:rsidR="00414CA5">
        <w:rPr>
          <w:rFonts w:eastAsia="宋体"/>
        </w:rPr>
        <w:t xml:space="preserve"> </w:t>
      </w:r>
      <w:r>
        <w:rPr>
          <w:rFonts w:eastAsia="宋体"/>
        </w:rPr>
        <w:t>[1]:</w:t>
      </w:r>
    </w:p>
    <w:tbl>
      <w:tblPr>
        <w:tblStyle w:val="TableGrid"/>
        <w:tblW w:w="0" w:type="auto"/>
        <w:tblLook w:val="04A0" w:firstRow="1" w:lastRow="0" w:firstColumn="1" w:lastColumn="0" w:noHBand="0" w:noVBand="1"/>
      </w:tblPr>
      <w:tblGrid>
        <w:gridCol w:w="9060"/>
      </w:tblGrid>
      <w:tr w:rsidR="00541641" w14:paraId="556821DD" w14:textId="77777777" w:rsidTr="004F773B">
        <w:tc>
          <w:tcPr>
            <w:tcW w:w="9060" w:type="dxa"/>
          </w:tcPr>
          <w:bookmarkEnd w:id="7"/>
          <w:p w14:paraId="66563A21" w14:textId="1399F58E" w:rsidR="00866A24" w:rsidRDefault="00866A24" w:rsidP="00866A24">
            <w:r w:rsidRPr="00866A24">
              <w:rPr>
                <w:highlight w:val="green"/>
              </w:rPr>
              <w:t>Agreements on MCSt</w:t>
            </w:r>
          </w:p>
          <w:p w14:paraId="1500F9DA" w14:textId="4571D259" w:rsidR="00866A24" w:rsidRDefault="00866A24" w:rsidP="00866A24">
            <w:r>
              <w:t xml:space="preserve">1: </w:t>
            </w:r>
            <w:r>
              <w:tab/>
              <w:t>For Qu</w:t>
            </w:r>
            <w:r w:rsidR="00D51DE2">
              <w:t>e</w:t>
            </w:r>
            <w:r>
              <w:t>stion-1 from RAN1 (Q1 in R1-2304257), R2 replies that it is feasible to select the resource for a single TB in MAC layer and concatenate across separate resource selection triggers across TBs in a best-effort manner.</w:t>
            </w:r>
          </w:p>
          <w:p w14:paraId="617DEF51" w14:textId="3A9F8C9B" w:rsidR="00866A24" w:rsidRDefault="00866A24" w:rsidP="00866A24">
            <w:r>
              <w:t>2:</w:t>
            </w:r>
            <w:r>
              <w:tab/>
              <w:t>For Qu</w:t>
            </w:r>
            <w:r w:rsidR="00D51DE2">
              <w:t>e</w:t>
            </w:r>
            <w:r>
              <w:t>stion-2 from RAN1 (Q2 in R1-2304257), R2 replies that the approach 3 is not compatible with the current specification and it may bring big specification impacts.</w:t>
            </w:r>
          </w:p>
          <w:p w14:paraId="110F4E9D" w14:textId="01BE187D" w:rsidR="00866A24" w:rsidRDefault="00866A24" w:rsidP="00866A24">
            <w:pPr>
              <w:rPr>
                <w:highlight w:val="green"/>
              </w:rPr>
            </w:pPr>
            <w:r>
              <w:t>3:</w:t>
            </w:r>
            <w:r>
              <w:tab/>
              <w:t>For Question-3 from RAN1 (Q3 in R1-2304257), R2 replies that it is feasible to provide a new parameter “number of slots for MCSt” to L1 when triggering resource (re-)selection for MCSt.</w:t>
            </w:r>
          </w:p>
          <w:p w14:paraId="3A29B2A7" w14:textId="4E7CF45F" w:rsidR="00866A24" w:rsidRDefault="00866A24" w:rsidP="00866A24">
            <w:pPr>
              <w:rPr>
                <w:highlight w:val="green"/>
              </w:rPr>
            </w:pPr>
          </w:p>
          <w:p w14:paraId="3790A6F2" w14:textId="13478799" w:rsidR="00866A24" w:rsidRDefault="00866A24" w:rsidP="00866A24">
            <w:r w:rsidRPr="000E6929">
              <w:rPr>
                <w:highlight w:val="green"/>
              </w:rPr>
              <w:t>Agreements on SL enhanced LCP</w:t>
            </w:r>
          </w:p>
          <w:p w14:paraId="6E087472" w14:textId="0978936C" w:rsidR="00A93A63" w:rsidRPr="00866A24" w:rsidRDefault="00866A24" w:rsidP="00A93A63">
            <w:r>
              <w:t xml:space="preserve">1: </w:t>
            </w:r>
            <w:r>
              <w:tab/>
            </w:r>
            <w:r w:rsidRPr="00866A24">
              <w:t>Working assumption:</w:t>
            </w:r>
            <w:r>
              <w:t xml:space="preserve"> For shared COT, CAPC restriction is applicable to enhanced LCP according RAN1 agreement on CAPC requirement.</w:t>
            </w:r>
          </w:p>
        </w:tc>
      </w:tr>
    </w:tbl>
    <w:p w14:paraId="1FA6579C" w14:textId="3BC3799A" w:rsidR="00541641" w:rsidRDefault="00541641" w:rsidP="003777D8">
      <w:pPr>
        <w:spacing w:before="120"/>
      </w:pPr>
      <w:r>
        <w:rPr>
          <w:rFonts w:eastAsia="宋体"/>
        </w:rPr>
        <w:t>In this contribution</w:t>
      </w:r>
      <w:r w:rsidR="00A93A63">
        <w:rPr>
          <w:rFonts w:eastAsia="宋体"/>
        </w:rPr>
        <w:t>,</w:t>
      </w:r>
      <w:r>
        <w:rPr>
          <w:rFonts w:eastAsia="宋体"/>
        </w:rPr>
        <w:t xml:space="preserve"> we will </w:t>
      </w:r>
      <w:r w:rsidR="00866A24">
        <w:rPr>
          <w:rFonts w:eastAsia="宋体" w:hint="eastAsia"/>
        </w:rPr>
        <w:t>f</w:t>
      </w:r>
      <w:r w:rsidR="00866A24">
        <w:rPr>
          <w:rFonts w:eastAsia="宋体"/>
        </w:rPr>
        <w:t>urther discuss resource (re)selection and LCP procedure in MCSt and COT sharing</w:t>
      </w:r>
      <w:r>
        <w:t>.</w:t>
      </w:r>
      <w:bookmarkEnd w:id="8"/>
    </w:p>
    <w:p w14:paraId="2F96FEB6" w14:textId="1B7F1A50" w:rsidR="00541641" w:rsidRPr="00541641" w:rsidRDefault="00541641" w:rsidP="00541641">
      <w:pPr>
        <w:pBdr>
          <w:bottom w:val="single" w:sz="12" w:space="1" w:color="auto"/>
        </w:pBdr>
      </w:pPr>
    </w:p>
    <w:p w14:paraId="1B94B449" w14:textId="66B18966" w:rsidR="00541641" w:rsidRDefault="00541641" w:rsidP="00541641">
      <w:pPr>
        <w:pStyle w:val="Heading1"/>
      </w:pPr>
      <w:r>
        <w:t>Discussion</w:t>
      </w:r>
    </w:p>
    <w:p w14:paraId="43F0F814" w14:textId="214D5BF3" w:rsidR="00541641" w:rsidRDefault="005F6B07" w:rsidP="00541641">
      <w:pPr>
        <w:pStyle w:val="Heading2"/>
      </w:pPr>
      <w:r>
        <w:rPr>
          <w:rFonts w:eastAsia="宋体"/>
        </w:rPr>
        <w:t>Resource (re)selection</w:t>
      </w:r>
    </w:p>
    <w:p w14:paraId="69DF218C" w14:textId="28722443" w:rsidR="00A2414B" w:rsidRDefault="007D59CA" w:rsidP="007D59CA">
      <w:pPr>
        <w:pStyle w:val="Heading3"/>
      </w:pPr>
      <w:r>
        <w:t>MCSt</w:t>
      </w:r>
    </w:p>
    <w:p w14:paraId="45578F25" w14:textId="18861F9C" w:rsidR="007D59CA" w:rsidRDefault="007D59CA" w:rsidP="007D59CA">
      <w:pPr>
        <w:spacing w:after="120"/>
      </w:pPr>
      <w:r>
        <w:t>During R2#121, the following agreement was made [2]:</w:t>
      </w:r>
    </w:p>
    <w:tbl>
      <w:tblPr>
        <w:tblStyle w:val="TableGrid"/>
        <w:tblW w:w="0" w:type="auto"/>
        <w:tblLook w:val="04A0" w:firstRow="1" w:lastRow="0" w:firstColumn="1" w:lastColumn="0" w:noHBand="0" w:noVBand="1"/>
      </w:tblPr>
      <w:tblGrid>
        <w:gridCol w:w="9628"/>
      </w:tblGrid>
      <w:tr w:rsidR="007D59CA" w14:paraId="162264E6" w14:textId="77777777" w:rsidTr="007D59CA">
        <w:tc>
          <w:tcPr>
            <w:tcW w:w="9628" w:type="dxa"/>
          </w:tcPr>
          <w:p w14:paraId="6AE436C9" w14:textId="1EE14109" w:rsidR="007D59CA" w:rsidRPr="00D51DE2" w:rsidRDefault="007D59CA" w:rsidP="007D59CA">
            <w:pPr>
              <w:pStyle w:val="Doc-text2"/>
              <w:ind w:left="363"/>
              <w:rPr>
                <w:rFonts w:ascii="Times New Roman" w:hAnsi="Times New Roman"/>
              </w:rPr>
            </w:pPr>
            <w:r w:rsidRPr="00D51DE2">
              <w:rPr>
                <w:rFonts w:ascii="Times New Roman" w:hAnsi="Times New Roman"/>
                <w:highlight w:val="green"/>
              </w:rPr>
              <w:t>Agreements on SL resource (re)selection</w:t>
            </w:r>
          </w:p>
          <w:p w14:paraId="33F9EDBE" w14:textId="109529D0" w:rsidR="007D59CA" w:rsidRDefault="007D59CA" w:rsidP="00BB61AF">
            <w:pPr>
              <w:pStyle w:val="Doc-text2"/>
              <w:ind w:left="363"/>
            </w:pPr>
            <w:r w:rsidRPr="00D51DE2">
              <w:rPr>
                <w:rFonts w:ascii="Times New Roman" w:hAnsi="Times New Roman"/>
              </w:rPr>
              <w:t xml:space="preserve">1: </w:t>
            </w:r>
            <w:r w:rsidRPr="00D51DE2">
              <w:rPr>
                <w:rFonts w:ascii="Times New Roman" w:hAnsi="Times New Roman"/>
              </w:rPr>
              <w:tab/>
            </w:r>
            <w:r w:rsidRPr="00D51DE2">
              <w:rPr>
                <w:rFonts w:ascii="Times New Roman" w:hAnsi="Times New Roman"/>
                <w:highlight w:val="yellow"/>
              </w:rPr>
              <w:t>RAN2 understands UE triggers a resource (re)selection when PSSCH transmission was not performed due to an LBT failure indication from L1. FFS on MCS</w:t>
            </w:r>
            <w:r w:rsidR="00D51DE2">
              <w:rPr>
                <w:rFonts w:asciiTheme="minorEastAsia" w:eastAsiaTheme="minorEastAsia" w:hAnsiTheme="minorEastAsia" w:hint="eastAsia"/>
                <w:highlight w:val="yellow"/>
                <w:lang w:eastAsia="zh-CN"/>
              </w:rPr>
              <w:t>t</w:t>
            </w:r>
            <w:r w:rsidRPr="00D51DE2">
              <w:rPr>
                <w:rFonts w:ascii="Times New Roman" w:hAnsi="Times New Roman"/>
                <w:highlight w:val="yellow"/>
              </w:rPr>
              <w:t xml:space="preserve"> case.</w:t>
            </w:r>
            <w:r w:rsidRPr="00D51DE2">
              <w:rPr>
                <w:rFonts w:ascii="Times New Roman" w:hAnsi="Times New Roman"/>
              </w:rPr>
              <w:t xml:space="preserve"> Send LS to RAN1 to check if there is any concern.</w:t>
            </w:r>
          </w:p>
        </w:tc>
      </w:tr>
    </w:tbl>
    <w:p w14:paraId="7785ED90" w14:textId="1BC9B3ED" w:rsidR="007D59CA" w:rsidRDefault="00BB61AF" w:rsidP="00C05277">
      <w:pPr>
        <w:spacing w:before="120" w:after="120"/>
      </w:pPr>
      <w:r>
        <w:t>Fig. 1 shows an example with the understanding of this agreement for single</w:t>
      </w:r>
      <w:r w:rsidR="00222017">
        <w:t>-</w:t>
      </w:r>
      <w:r>
        <w:t>slot transmission case</w:t>
      </w:r>
      <w:r w:rsidR="00C05277">
        <w:t xml:space="preserve">. When the UE generates a selected grant containing initial transmission resource and potentially some retransmission resources, it performs LBT for the transmission occasions. According to the agreement, the UE triggers resource reselection when it detects LBT failure </w:t>
      </w:r>
      <w:r w:rsidR="00222017">
        <w:t>for the PSSCH transmission. This behavior is independent for every transmission occasion for single-slot transmission.</w:t>
      </w:r>
    </w:p>
    <w:p w14:paraId="6F415CE1" w14:textId="10B93A70" w:rsidR="00BB61AF" w:rsidRDefault="00366CFB" w:rsidP="00366CFB">
      <w:pPr>
        <w:spacing w:after="120"/>
        <w:jc w:val="center"/>
      </w:pPr>
      <w:r w:rsidRPr="00366CFB">
        <w:rPr>
          <w:noProof/>
        </w:rPr>
        <w:lastRenderedPageBreak/>
        <w:drawing>
          <wp:inline distT="0" distB="0" distL="0" distR="0" wp14:anchorId="2D038540" wp14:editId="62C8F2B3">
            <wp:extent cx="4004733" cy="1143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13777" cy="1145581"/>
                    </a:xfrm>
                    <a:prstGeom prst="rect">
                      <a:avLst/>
                    </a:prstGeom>
                  </pic:spPr>
                </pic:pic>
              </a:graphicData>
            </a:graphic>
          </wp:inline>
        </w:drawing>
      </w:r>
    </w:p>
    <w:p w14:paraId="1EAA8E51" w14:textId="0D5E65BD" w:rsidR="007D59CA" w:rsidRPr="00366CFB" w:rsidRDefault="00366CFB" w:rsidP="00366CFB">
      <w:pPr>
        <w:spacing w:after="120"/>
        <w:jc w:val="center"/>
        <w:rPr>
          <w:b/>
        </w:rPr>
      </w:pPr>
      <w:r w:rsidRPr="00366CFB">
        <w:rPr>
          <w:b/>
        </w:rPr>
        <w:t>Fig. 1: SL LBT failure triggering resource reselection for single slot transmission</w:t>
      </w:r>
    </w:p>
    <w:p w14:paraId="243416CD" w14:textId="12490263" w:rsidR="007D59CA" w:rsidRDefault="00383A77" w:rsidP="007D59CA">
      <w:pPr>
        <w:spacing w:after="120"/>
      </w:pPr>
      <w:r>
        <w:t>As for</w:t>
      </w:r>
      <w:r w:rsidR="00222017">
        <w:t xml:space="preserve"> MCSt, it is still under discussion whether or how to trigger resource reselection when LBT failure happens for the MCSt resources. Comparing to the case for single-slot transmission illustrated in Fig. 1, MCSt differs in the way that the resources for initial transmission and retransmission </w:t>
      </w:r>
      <w:r w:rsidR="00AC2A83">
        <w:t xml:space="preserve">of a TB </w:t>
      </w:r>
      <w:r w:rsidR="00222017">
        <w:t xml:space="preserve">can be consecutively concatenated within an MCSt resource. </w:t>
      </w:r>
      <w:r>
        <w:t>If LBT failures for the first slot, the UE will continue to perform LBT for the second slot and so on, until the LBT succeeds for any slot</w:t>
      </w:r>
      <w:r w:rsidR="0032606C">
        <w:t xml:space="preserve"> (Fig. 2a)</w:t>
      </w:r>
      <w:r>
        <w:t>, or fails for all slots</w:t>
      </w:r>
      <w:r w:rsidR="0032606C">
        <w:t xml:space="preserve"> (Fig. 2b)</w:t>
      </w:r>
      <w:r>
        <w:t>.</w:t>
      </w:r>
    </w:p>
    <w:p w14:paraId="504AA3B5" w14:textId="45AA1D7F" w:rsidR="00222017" w:rsidRDefault="0032606C" w:rsidP="00222017">
      <w:pPr>
        <w:spacing w:after="120"/>
        <w:jc w:val="center"/>
      </w:pPr>
      <w:r w:rsidRPr="0032606C">
        <w:rPr>
          <w:noProof/>
        </w:rPr>
        <w:drawing>
          <wp:inline distT="0" distB="0" distL="0" distR="0" wp14:anchorId="6B7B712E" wp14:editId="79B1F369">
            <wp:extent cx="3452159" cy="118882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52159" cy="1188823"/>
                    </a:xfrm>
                    <a:prstGeom prst="rect">
                      <a:avLst/>
                    </a:prstGeom>
                  </pic:spPr>
                </pic:pic>
              </a:graphicData>
            </a:graphic>
          </wp:inline>
        </w:drawing>
      </w:r>
    </w:p>
    <w:p w14:paraId="3D309F5C" w14:textId="7841261C" w:rsidR="00222017" w:rsidRDefault="00222017" w:rsidP="00222017">
      <w:pPr>
        <w:spacing w:after="120"/>
        <w:jc w:val="center"/>
        <w:rPr>
          <w:b/>
        </w:rPr>
      </w:pPr>
      <w:r w:rsidRPr="00AC2A83">
        <w:rPr>
          <w:b/>
        </w:rPr>
        <w:t xml:space="preserve">Fig. </w:t>
      </w:r>
      <w:r w:rsidR="00AC2A83" w:rsidRPr="00AC2A83">
        <w:rPr>
          <w:b/>
        </w:rPr>
        <w:t>2</w:t>
      </w:r>
      <w:r w:rsidR="00383A77">
        <w:rPr>
          <w:b/>
        </w:rPr>
        <w:t>a</w:t>
      </w:r>
      <w:r w:rsidRPr="00AC2A83">
        <w:rPr>
          <w:b/>
        </w:rPr>
        <w:t xml:space="preserve">: </w:t>
      </w:r>
      <w:r w:rsidR="0032606C">
        <w:rPr>
          <w:b/>
        </w:rPr>
        <w:t xml:space="preserve">type 1 LBT succeeds for a slot within the </w:t>
      </w:r>
      <w:r w:rsidR="00AC2A83" w:rsidRPr="00AC2A83">
        <w:rPr>
          <w:b/>
        </w:rPr>
        <w:t xml:space="preserve">MCSt resource </w:t>
      </w:r>
    </w:p>
    <w:p w14:paraId="17A8ABDC" w14:textId="58B5615F" w:rsidR="00383A77" w:rsidRDefault="0032606C" w:rsidP="00222017">
      <w:pPr>
        <w:spacing w:after="120"/>
        <w:jc w:val="center"/>
        <w:rPr>
          <w:b/>
        </w:rPr>
      </w:pPr>
      <w:r w:rsidRPr="0032606C">
        <w:rPr>
          <w:b/>
          <w:noProof/>
        </w:rPr>
        <w:drawing>
          <wp:inline distT="0" distB="0" distL="0" distR="0" wp14:anchorId="781D81CF" wp14:editId="1F09DECF">
            <wp:extent cx="3482642" cy="1104996"/>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82642" cy="1104996"/>
                    </a:xfrm>
                    <a:prstGeom prst="rect">
                      <a:avLst/>
                    </a:prstGeom>
                  </pic:spPr>
                </pic:pic>
              </a:graphicData>
            </a:graphic>
          </wp:inline>
        </w:drawing>
      </w:r>
    </w:p>
    <w:p w14:paraId="41655FDD" w14:textId="47800796" w:rsidR="0032606C" w:rsidRPr="00AC2A83" w:rsidRDefault="0032606C" w:rsidP="00222017">
      <w:pPr>
        <w:spacing w:after="120"/>
        <w:jc w:val="center"/>
        <w:rPr>
          <w:b/>
        </w:rPr>
      </w:pPr>
      <w:r w:rsidRPr="00AC2A83">
        <w:rPr>
          <w:b/>
        </w:rPr>
        <w:t>Fig. 2</w:t>
      </w:r>
      <w:r>
        <w:rPr>
          <w:b/>
        </w:rPr>
        <w:t>b</w:t>
      </w:r>
      <w:r w:rsidRPr="00AC2A83">
        <w:rPr>
          <w:b/>
        </w:rPr>
        <w:t xml:space="preserve">: </w:t>
      </w:r>
      <w:r>
        <w:rPr>
          <w:b/>
        </w:rPr>
        <w:t xml:space="preserve">type 1 LBT fails for all slots within the </w:t>
      </w:r>
      <w:r w:rsidRPr="00AC2A83">
        <w:rPr>
          <w:b/>
        </w:rPr>
        <w:t>MCSt resource</w:t>
      </w:r>
    </w:p>
    <w:p w14:paraId="5C76F908" w14:textId="77777777" w:rsidR="00811FBA" w:rsidRDefault="00AC2A83" w:rsidP="007D59CA">
      <w:pPr>
        <w:spacing w:after="120"/>
      </w:pPr>
      <w:r>
        <w:t>Some solutions are brought out during last meeting, such as not to perform resource reselection for MCSt</w:t>
      </w:r>
      <w:r w:rsidR="00107957">
        <w:t>.</w:t>
      </w:r>
      <w:r>
        <w:t xml:space="preserve"> However, </w:t>
      </w:r>
      <w:r w:rsidR="00107957">
        <w:t xml:space="preserve">this deviates from the spirit of the agreed resource reselection behavior triggered for single-slot transmission due to LBT failure, i.e. the UE is allowed to reselect resource for increasing transmission success rate. </w:t>
      </w:r>
    </w:p>
    <w:p w14:paraId="3FFEB7DF" w14:textId="2E96B38B" w:rsidR="00811FBA" w:rsidRPr="0083055A" w:rsidRDefault="00811FBA" w:rsidP="007D59CA">
      <w:pPr>
        <w:spacing w:after="120"/>
        <w:rPr>
          <w:b/>
        </w:rPr>
      </w:pPr>
      <w:r w:rsidRPr="0083055A">
        <w:rPr>
          <w:b/>
        </w:rPr>
        <w:t xml:space="preserve">Observation 1: For MCSt, not triggering resource reselection due to PSSCH transmission not performed due to LBT failure is inconsistent with </w:t>
      </w:r>
      <w:r w:rsidR="00634D2D">
        <w:rPr>
          <w:b/>
        </w:rPr>
        <w:t xml:space="preserve">motivation of </w:t>
      </w:r>
      <w:r w:rsidRPr="0083055A">
        <w:rPr>
          <w:b/>
        </w:rPr>
        <w:t xml:space="preserve">the former agreement </w:t>
      </w:r>
      <w:r w:rsidR="00634D2D" w:rsidRPr="0083055A">
        <w:rPr>
          <w:b/>
        </w:rPr>
        <w:t>made for the single-slot transmission.</w:t>
      </w:r>
    </w:p>
    <w:p w14:paraId="22C8CAA9" w14:textId="3AD436E4" w:rsidR="00222017" w:rsidRDefault="00107957" w:rsidP="007D59CA">
      <w:pPr>
        <w:spacing w:after="120"/>
      </w:pPr>
      <w:r>
        <w:t xml:space="preserve">The difference here </w:t>
      </w:r>
      <w:r w:rsidR="001B648E">
        <w:t xml:space="preserve">between MCSt and single-slot transmission </w:t>
      </w:r>
      <w:r w:rsidR="00811FBA">
        <w:t>is</w:t>
      </w:r>
      <w:r>
        <w:t xml:space="preserve"> that if there are concatenated consecutive resources for </w:t>
      </w:r>
      <w:r w:rsidR="00811FBA">
        <w:t>transmission of a TB</w:t>
      </w:r>
      <w:r>
        <w:t xml:space="preserve"> (such as TB1 in Fig. 2</w:t>
      </w:r>
      <w:r w:rsidR="009C6230">
        <w:t>a</w:t>
      </w:r>
      <w:r>
        <w:t xml:space="preserve">), and the UE encounters LBT failure on the </w:t>
      </w:r>
      <w:r w:rsidR="00811FBA">
        <w:t>first slot, UE can still try to perform transmission of this TB in the immediate upcoming remaining transmission opportunities for this TB</w:t>
      </w:r>
      <w:r>
        <w:t xml:space="preserve">. Therefore, as long as there </w:t>
      </w:r>
      <w:r w:rsidR="00102A16">
        <w:t>is</w:t>
      </w:r>
      <w:r>
        <w:t xml:space="preserve"> remaining retransmission resource</w:t>
      </w:r>
      <w:r w:rsidR="00811FBA">
        <w:t>(s)</w:t>
      </w:r>
      <w:r>
        <w:t xml:space="preserve"> for </w:t>
      </w:r>
      <w:r w:rsidR="00811FBA">
        <w:t>the same TB within the MCSt resource</w:t>
      </w:r>
      <w:r>
        <w:t xml:space="preserve">, the UE should not trigger </w:t>
      </w:r>
      <w:r w:rsidR="00E32B7A">
        <w:t xml:space="preserve">resource reselection for the current transmission occasion (which is either for initial transmission or for retransmission) and wait to check if it can succeed in </w:t>
      </w:r>
      <w:r w:rsidR="009C6230">
        <w:t xml:space="preserve">performing </w:t>
      </w:r>
      <w:r w:rsidR="00E32B7A">
        <w:t>transmission using the remaining retransmission resources.</w:t>
      </w:r>
    </w:p>
    <w:p w14:paraId="49B8D6F0" w14:textId="7A4A9DA5" w:rsidR="001F791A" w:rsidRDefault="001F791A" w:rsidP="007D59CA">
      <w:pPr>
        <w:spacing w:after="120"/>
        <w:rPr>
          <w:b/>
        </w:rPr>
      </w:pPr>
      <w:r>
        <w:rPr>
          <w:b/>
        </w:rPr>
        <w:t>Observation</w:t>
      </w:r>
      <w:r w:rsidR="0067043B">
        <w:rPr>
          <w:b/>
        </w:rPr>
        <w:t xml:space="preserve"> </w:t>
      </w:r>
      <w:r w:rsidR="00634D2D">
        <w:rPr>
          <w:b/>
        </w:rPr>
        <w:t>2</w:t>
      </w:r>
      <w:r>
        <w:rPr>
          <w:b/>
        </w:rPr>
        <w:t xml:space="preserve">: Unlike single-slot transmission, </w:t>
      </w:r>
      <w:r w:rsidRPr="001F791A">
        <w:rPr>
          <w:b/>
        </w:rPr>
        <w:t>if there are concatenated consecutive resources for initial transmission and retransmission</w:t>
      </w:r>
      <w:r w:rsidR="00811FBA">
        <w:rPr>
          <w:b/>
        </w:rPr>
        <w:t xml:space="preserve"> of a TB</w:t>
      </w:r>
      <w:r>
        <w:rPr>
          <w:b/>
        </w:rPr>
        <w:t>,</w:t>
      </w:r>
      <w:r w:rsidRPr="001F791A">
        <w:rPr>
          <w:b/>
        </w:rPr>
        <w:t xml:space="preserve"> and the UE encounters LBT failure on the initial transmission occasion, </w:t>
      </w:r>
      <w:r w:rsidR="00811FBA" w:rsidRPr="00811FBA">
        <w:rPr>
          <w:b/>
        </w:rPr>
        <w:t xml:space="preserve">UE can still try to perform transmission of this TB in the immediate upcoming remaining transmission </w:t>
      </w:r>
      <w:r w:rsidR="00811FBA" w:rsidRPr="00811FBA">
        <w:rPr>
          <w:b/>
        </w:rPr>
        <w:lastRenderedPageBreak/>
        <w:t>opportunities for this TB</w:t>
      </w:r>
      <w:r w:rsidRPr="001F791A">
        <w:rPr>
          <w:b/>
        </w:rPr>
        <w:t>.</w:t>
      </w:r>
    </w:p>
    <w:p w14:paraId="7C3DDABE" w14:textId="585167F7" w:rsidR="00102A16" w:rsidRPr="00102A16" w:rsidRDefault="00102A16" w:rsidP="007D59CA">
      <w:pPr>
        <w:spacing w:after="120"/>
        <w:rPr>
          <w:b/>
        </w:rPr>
      </w:pPr>
      <w:r w:rsidRPr="00102A16">
        <w:rPr>
          <w:b/>
        </w:rPr>
        <w:t xml:space="preserve">Proposal 1: For MCSt, the UE does not trigger resource reselection for transmission </w:t>
      </w:r>
      <w:r w:rsidR="001F791A">
        <w:rPr>
          <w:b/>
        </w:rPr>
        <w:t xml:space="preserve">of a TB </w:t>
      </w:r>
      <w:r w:rsidRPr="00102A16">
        <w:rPr>
          <w:b/>
        </w:rPr>
        <w:t>not performed due to the LBT failure</w:t>
      </w:r>
      <w:r>
        <w:rPr>
          <w:b/>
        </w:rPr>
        <w:t>,</w:t>
      </w:r>
      <w:r w:rsidRPr="00102A16">
        <w:rPr>
          <w:b/>
        </w:rPr>
        <w:t xml:space="preserve"> when there is remaining retransmission resource</w:t>
      </w:r>
      <w:r w:rsidR="009C6230">
        <w:rPr>
          <w:b/>
        </w:rPr>
        <w:t>(s)</w:t>
      </w:r>
      <w:r w:rsidRPr="00102A16">
        <w:rPr>
          <w:b/>
        </w:rPr>
        <w:t xml:space="preserve"> </w:t>
      </w:r>
      <w:r w:rsidR="00DE3942" w:rsidRPr="00102A16">
        <w:rPr>
          <w:b/>
        </w:rPr>
        <w:t xml:space="preserve">for </w:t>
      </w:r>
      <w:r w:rsidR="00DE3942">
        <w:rPr>
          <w:b/>
        </w:rPr>
        <w:t>the</w:t>
      </w:r>
      <w:r w:rsidR="00DE3942" w:rsidRPr="00102A16">
        <w:rPr>
          <w:b/>
        </w:rPr>
        <w:t xml:space="preserve"> </w:t>
      </w:r>
      <w:r w:rsidR="00DE3942">
        <w:rPr>
          <w:b/>
        </w:rPr>
        <w:t>same TB</w:t>
      </w:r>
      <w:r w:rsidR="00DE3942" w:rsidRPr="00102A16" w:rsidDel="00DE3942">
        <w:rPr>
          <w:b/>
        </w:rPr>
        <w:t xml:space="preserve"> </w:t>
      </w:r>
      <w:r w:rsidR="001F791A">
        <w:rPr>
          <w:b/>
        </w:rPr>
        <w:t>within</w:t>
      </w:r>
      <w:r w:rsidR="001F791A" w:rsidRPr="00102A16">
        <w:rPr>
          <w:b/>
        </w:rPr>
        <w:t xml:space="preserve"> the MCSt resource</w:t>
      </w:r>
      <w:r w:rsidRPr="00102A16">
        <w:rPr>
          <w:b/>
        </w:rPr>
        <w:t>.</w:t>
      </w:r>
    </w:p>
    <w:p w14:paraId="336503DC" w14:textId="1C8DDD23" w:rsidR="0067043B" w:rsidRDefault="001F791A" w:rsidP="007D59CA">
      <w:pPr>
        <w:spacing w:after="120"/>
      </w:pPr>
      <w:r>
        <w:t xml:space="preserve">If the UE fails to perform transmission for a TB on all the transmission </w:t>
      </w:r>
      <w:r w:rsidR="00811FBA">
        <w:t xml:space="preserve">opportunities </w:t>
      </w:r>
      <w:r>
        <w:t xml:space="preserve">within a MCSt resource, some companies proposed to wait for the LBT result of the last </w:t>
      </w:r>
      <w:r w:rsidR="00D51DE2">
        <w:t>transmission</w:t>
      </w:r>
      <w:r w:rsidR="00107957">
        <w:t xml:space="preserve"> </w:t>
      </w:r>
      <w:r>
        <w:t xml:space="preserve">occasion within the MCSt resource, and </w:t>
      </w:r>
      <w:r w:rsidR="00107957">
        <w:t>reselect consecutive resources</w:t>
      </w:r>
      <w:r>
        <w:t xml:space="preserve"> for all the transmission occasions not performed due to LBT failure</w:t>
      </w:r>
      <w:r w:rsidR="00107957">
        <w:t>.</w:t>
      </w:r>
      <w:r>
        <w:t xml:space="preserve"> </w:t>
      </w:r>
      <w:r w:rsidR="0067043B">
        <w:t>However</w:t>
      </w:r>
      <w:r>
        <w:t xml:space="preserve">, this solution </w:t>
      </w:r>
      <w:r w:rsidR="0067043B">
        <w:t xml:space="preserve">causes </w:t>
      </w:r>
      <w:r>
        <w:t xml:space="preserve">unnecessary latency to the resource reselection for the TBs whose transmission occasions locates earlier within the MCSt resource. </w:t>
      </w:r>
    </w:p>
    <w:p w14:paraId="7B498E90" w14:textId="45FAE65F" w:rsidR="0067043B" w:rsidRPr="0083055A" w:rsidRDefault="0067043B" w:rsidP="007D59CA">
      <w:pPr>
        <w:spacing w:after="120"/>
        <w:rPr>
          <w:b/>
        </w:rPr>
      </w:pPr>
      <w:r w:rsidRPr="0083055A">
        <w:rPr>
          <w:b/>
        </w:rPr>
        <w:t xml:space="preserve">Observation </w:t>
      </w:r>
      <w:r w:rsidR="00634D2D">
        <w:rPr>
          <w:b/>
        </w:rPr>
        <w:t>3</w:t>
      </w:r>
      <w:r w:rsidRPr="0083055A">
        <w:rPr>
          <w:b/>
        </w:rPr>
        <w:t>: It causes unnecessary latency to the resource reselection for the TBs whose transmission occasions locates earlier within the MCSt resource, if the UE performs resource reselection after LBT for all the slots within the MCSt resource.</w:t>
      </w:r>
    </w:p>
    <w:p w14:paraId="4699D181" w14:textId="09693E91" w:rsidR="005E5477" w:rsidRDefault="001F791A" w:rsidP="007D59CA">
      <w:pPr>
        <w:spacing w:after="120"/>
      </w:pPr>
      <w:r>
        <w:t xml:space="preserve">Moreover, it is </w:t>
      </w:r>
      <w:r w:rsidR="0067043B">
        <w:t xml:space="preserve">compatible with the current specification </w:t>
      </w:r>
      <w:r>
        <w:t>to handle resource reselection per transmission occasion, rather than taking all the transmission occasions as a while into accoun</w:t>
      </w:r>
      <w:r w:rsidR="004C499E">
        <w:t>t, recalling RAN2 replied in the LS to RAN1 at RAN2 #122 that it is not compatible with the current specification and it may bring big specification impacts [3].</w:t>
      </w:r>
      <w:r w:rsidR="004F29E0">
        <w:t xml:space="preserve"> </w:t>
      </w:r>
    </w:p>
    <w:p w14:paraId="28996741" w14:textId="46E31887" w:rsidR="005E5477" w:rsidRDefault="005E5477" w:rsidP="007D59CA">
      <w:pPr>
        <w:spacing w:after="120"/>
      </w:pPr>
      <w:r w:rsidRPr="002D236A">
        <w:rPr>
          <w:b/>
        </w:rPr>
        <w:t xml:space="preserve">Observation </w:t>
      </w:r>
      <w:r w:rsidR="00634D2D">
        <w:rPr>
          <w:b/>
        </w:rPr>
        <w:t>4</w:t>
      </w:r>
      <w:r w:rsidRPr="002D236A">
        <w:rPr>
          <w:b/>
        </w:rPr>
        <w:t>:</w:t>
      </w:r>
      <w:r>
        <w:rPr>
          <w:b/>
        </w:rPr>
        <w:t xml:space="preserve"> Performing </w:t>
      </w:r>
      <w:r w:rsidR="00634D2D">
        <w:rPr>
          <w:b/>
        </w:rPr>
        <w:t xml:space="preserve">simultaneous </w:t>
      </w:r>
      <w:r>
        <w:rPr>
          <w:b/>
        </w:rPr>
        <w:t>resource reselection for transmissions of different TBs which encounter LBT failure all together is not compatible with the current specification.</w:t>
      </w:r>
    </w:p>
    <w:p w14:paraId="46391B76" w14:textId="623F1D15" w:rsidR="00634D2D" w:rsidRDefault="00634D2D" w:rsidP="007D59CA">
      <w:pPr>
        <w:spacing w:after="120"/>
      </w:pPr>
      <w:r>
        <w:t>If proposal 1 is agreeable, the question left is whether the UE triggers resource reselection for a TB if</w:t>
      </w:r>
      <w:r w:rsidRPr="00634D2D">
        <w:t xml:space="preserve"> there is </w:t>
      </w:r>
      <w:r>
        <w:t xml:space="preserve">not </w:t>
      </w:r>
      <w:r w:rsidRPr="00634D2D">
        <w:t>remaining retransmission resource(s) for the same TB within the MCSt resource</w:t>
      </w:r>
      <w:r>
        <w:t xml:space="preserve">. During the last meeting, some companies mentioned that for NR-U, if the gNB configures MCSt resource for the UE and the UE encounters LBT failure </w:t>
      </w:r>
      <w:r w:rsidR="00BB5745">
        <w:t>on</w:t>
      </w:r>
      <w:r>
        <w:t xml:space="preserve"> the first slot</w:t>
      </w:r>
      <w:r w:rsidR="00BB5745">
        <w:t xml:space="preserve"> for transmission of TB1</w:t>
      </w:r>
      <w:r>
        <w:t xml:space="preserve">, UE can still try to use the second slot for retransmission of </w:t>
      </w:r>
      <w:r w:rsidR="00BB5745">
        <w:t>TB1. If the UE still encounters LBT failure on the second slot, UE can still try on the third slot, if any. This is exactly why we propose not to trigger resource reselection for a TB if there is remaining retransmission resources in the MCSt resource.</w:t>
      </w:r>
    </w:p>
    <w:p w14:paraId="5EB32DFA" w14:textId="5D7D2B55" w:rsidR="00BB5745" w:rsidRDefault="00BB5745" w:rsidP="007D59CA">
      <w:pPr>
        <w:spacing w:after="120"/>
      </w:pPr>
      <w:r>
        <w:t xml:space="preserve">However, things differ slightly in SL-U. In NR-U, the only receiver of UL transmission is gNB. In comparison, UE may perform transmissions for different destinations. Since the resources selected for different TBs may be intended for different destinations, </w:t>
      </w:r>
      <w:r w:rsidR="0083055A">
        <w:t xml:space="preserve">if the UE encounters LBT failure on the first slot for transmission of TB1, </w:t>
      </w:r>
      <w:r>
        <w:t xml:space="preserve">the UE </w:t>
      </w:r>
      <w:r w:rsidR="0083055A">
        <w:t>cannot simply use the following resources selected for other TBs to perform retransmission of TB1, because the following resources may not be neither located in the DRX active time, nor the preferred resource of the destination for which TB1 is transmitted.</w:t>
      </w:r>
    </w:p>
    <w:p w14:paraId="20497FF5" w14:textId="246914BF" w:rsidR="00222017" w:rsidRDefault="0083055A" w:rsidP="007D59CA">
      <w:pPr>
        <w:spacing w:after="120"/>
      </w:pPr>
      <w:r>
        <w:t>Therefore</w:t>
      </w:r>
      <w:r w:rsidR="004F29E0">
        <w:t xml:space="preserve">, we propose </w:t>
      </w:r>
      <w:r>
        <w:t>as follows:</w:t>
      </w:r>
      <w:r w:rsidR="004F29E0">
        <w:t xml:space="preserve"> the UE triggers </w:t>
      </w:r>
      <w:r w:rsidR="004F29E0" w:rsidRPr="004F29E0">
        <w:t xml:space="preserve">resource reselection for transmission of a TB not performed due to the LBT failure, when there is </w:t>
      </w:r>
      <w:r w:rsidR="004F29E0">
        <w:t xml:space="preserve">not </w:t>
      </w:r>
      <w:r w:rsidR="004F29E0" w:rsidRPr="004F29E0">
        <w:t>remaining retransmission resource</w:t>
      </w:r>
      <w:r>
        <w:t>(s)</w:t>
      </w:r>
      <w:r w:rsidR="004F29E0" w:rsidRPr="004F29E0">
        <w:t xml:space="preserve"> within the MCSt resource for the same TB</w:t>
      </w:r>
      <w:r w:rsidR="005A45E7">
        <w:t>, as Fig. 3a and Fig. 3b show</w:t>
      </w:r>
      <w:r w:rsidR="004F29E0" w:rsidRPr="004F29E0">
        <w:t>.</w:t>
      </w:r>
      <w:r w:rsidR="005A45E7">
        <w:t xml:space="preserve"> In Fig. 3a, the UE does not trigger resource reselection due to LBT failure for the </w:t>
      </w:r>
      <w:r>
        <w:t>first two transmission opportunities as proposal 1 suggests</w:t>
      </w:r>
      <w:r w:rsidR="005A45E7">
        <w:t xml:space="preserve">. If the last retransmission </w:t>
      </w:r>
      <w:r>
        <w:t xml:space="preserve">opportunity </w:t>
      </w:r>
      <w:r w:rsidR="005A45E7">
        <w:t xml:space="preserve">also encounters LBT failure, the UE should triggers resource reselection, as the case agreed for single-slot </w:t>
      </w:r>
      <w:r w:rsidR="00D51DE2">
        <w:t>transmission</w:t>
      </w:r>
      <w:r w:rsidR="005A45E7">
        <w:t>. In Fig. 3b, the UE chooses resources for TB2 to follow a retransmission occasion of TB1 to form MCSt</w:t>
      </w:r>
      <w:r>
        <w:t xml:space="preserve"> with ‘best effort’</w:t>
      </w:r>
      <w:r w:rsidR="005A45E7">
        <w:t xml:space="preserve">, if the MCSt resource does not include other retransmission </w:t>
      </w:r>
      <w:r>
        <w:t xml:space="preserve">opportunity </w:t>
      </w:r>
      <w:r w:rsidR="005A45E7">
        <w:t>for TB1, then the UE should</w:t>
      </w:r>
      <w:r>
        <w:t xml:space="preserve"> also</w:t>
      </w:r>
      <w:r w:rsidR="005A45E7">
        <w:t xml:space="preserve"> triggers resource reselection for the retransmission occasion of TB1.</w:t>
      </w:r>
    </w:p>
    <w:p w14:paraId="1A489DA0" w14:textId="5223FDFE" w:rsidR="005A45E7" w:rsidRDefault="005A45E7" w:rsidP="005A45E7">
      <w:pPr>
        <w:spacing w:after="120"/>
        <w:jc w:val="center"/>
      </w:pPr>
      <w:r w:rsidRPr="005A45E7">
        <w:rPr>
          <w:noProof/>
        </w:rPr>
        <w:drawing>
          <wp:inline distT="0" distB="0" distL="0" distR="0" wp14:anchorId="49D3CA6C" wp14:editId="5D096035">
            <wp:extent cx="3535986" cy="1104996"/>
            <wp:effectExtent l="0" t="0" r="762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35986" cy="1104996"/>
                    </a:xfrm>
                    <a:prstGeom prst="rect">
                      <a:avLst/>
                    </a:prstGeom>
                  </pic:spPr>
                </pic:pic>
              </a:graphicData>
            </a:graphic>
          </wp:inline>
        </w:drawing>
      </w:r>
    </w:p>
    <w:p w14:paraId="0F41851F" w14:textId="7E3A45C2" w:rsidR="005A45E7" w:rsidRPr="005A45E7" w:rsidRDefault="005A45E7" w:rsidP="005A45E7">
      <w:pPr>
        <w:spacing w:before="120" w:after="120"/>
        <w:jc w:val="center"/>
        <w:rPr>
          <w:b/>
        </w:rPr>
      </w:pPr>
      <w:r w:rsidRPr="005A45E7">
        <w:rPr>
          <w:b/>
        </w:rPr>
        <w:lastRenderedPageBreak/>
        <w:t xml:space="preserve">Fig. 3a: Example of resource reselection </w:t>
      </w:r>
      <w:r>
        <w:rPr>
          <w:b/>
        </w:rPr>
        <w:t xml:space="preserve">not </w:t>
      </w:r>
      <w:r w:rsidRPr="005A45E7">
        <w:rPr>
          <w:b/>
        </w:rPr>
        <w:t>triggered due to LBT failure</w:t>
      </w:r>
      <w:r>
        <w:rPr>
          <w:b/>
        </w:rPr>
        <w:t xml:space="preserve"> when there is retransmission occasion</w:t>
      </w:r>
    </w:p>
    <w:p w14:paraId="1C702AFF" w14:textId="0A4F8C65" w:rsidR="005A45E7" w:rsidRDefault="005A45E7" w:rsidP="005A45E7">
      <w:pPr>
        <w:spacing w:after="120"/>
        <w:jc w:val="center"/>
      </w:pPr>
      <w:r w:rsidRPr="005A45E7">
        <w:rPr>
          <w:noProof/>
        </w:rPr>
        <w:drawing>
          <wp:inline distT="0" distB="0" distL="0" distR="0" wp14:anchorId="28C9B10C" wp14:editId="5C99CF3B">
            <wp:extent cx="3955123" cy="1112616"/>
            <wp:effectExtent l="0" t="0" r="762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55123" cy="1112616"/>
                    </a:xfrm>
                    <a:prstGeom prst="rect">
                      <a:avLst/>
                    </a:prstGeom>
                  </pic:spPr>
                </pic:pic>
              </a:graphicData>
            </a:graphic>
          </wp:inline>
        </w:drawing>
      </w:r>
    </w:p>
    <w:p w14:paraId="0D6DF0D7" w14:textId="5E42AA7B" w:rsidR="005A45E7" w:rsidRPr="005A45E7" w:rsidRDefault="005A45E7" w:rsidP="005A45E7">
      <w:pPr>
        <w:spacing w:after="120"/>
        <w:jc w:val="center"/>
        <w:rPr>
          <w:b/>
        </w:rPr>
      </w:pPr>
      <w:r w:rsidRPr="005A45E7">
        <w:rPr>
          <w:b/>
        </w:rPr>
        <w:t>Fig. 3</w:t>
      </w:r>
      <w:r>
        <w:rPr>
          <w:b/>
        </w:rPr>
        <w:t>b</w:t>
      </w:r>
      <w:r w:rsidRPr="005A45E7">
        <w:rPr>
          <w:b/>
        </w:rPr>
        <w:t>: Example of resource reselection triggered due to LBT failure</w:t>
      </w:r>
      <w:r>
        <w:rPr>
          <w:b/>
        </w:rPr>
        <w:t xml:space="preserve"> when there is not retransmission occasion</w:t>
      </w:r>
    </w:p>
    <w:p w14:paraId="13AE3092" w14:textId="417D85AB" w:rsidR="004F29E0" w:rsidRDefault="004F29E0" w:rsidP="005A45E7">
      <w:pPr>
        <w:spacing w:before="120" w:after="120"/>
        <w:rPr>
          <w:b/>
        </w:rPr>
      </w:pPr>
      <w:r w:rsidRPr="00102A16">
        <w:rPr>
          <w:b/>
        </w:rPr>
        <w:t xml:space="preserve">Proposal </w:t>
      </w:r>
      <w:r>
        <w:rPr>
          <w:b/>
        </w:rPr>
        <w:t>2</w:t>
      </w:r>
      <w:r w:rsidRPr="00102A16">
        <w:rPr>
          <w:b/>
        </w:rPr>
        <w:t>: For MCSt, the UE trigger</w:t>
      </w:r>
      <w:r>
        <w:rPr>
          <w:b/>
        </w:rPr>
        <w:t>s</w:t>
      </w:r>
      <w:r w:rsidRPr="00102A16">
        <w:rPr>
          <w:b/>
        </w:rPr>
        <w:t xml:space="preserve"> resource reselection for transmission </w:t>
      </w:r>
      <w:r>
        <w:rPr>
          <w:b/>
        </w:rPr>
        <w:t xml:space="preserve">of a TB </w:t>
      </w:r>
      <w:r w:rsidRPr="00102A16">
        <w:rPr>
          <w:b/>
        </w:rPr>
        <w:t>not performed due to the LBT failure</w:t>
      </w:r>
      <w:r>
        <w:rPr>
          <w:b/>
        </w:rPr>
        <w:t>,</w:t>
      </w:r>
      <w:r w:rsidRPr="00102A16">
        <w:rPr>
          <w:b/>
        </w:rPr>
        <w:t xml:space="preserve"> when there is</w:t>
      </w:r>
      <w:r>
        <w:rPr>
          <w:b/>
        </w:rPr>
        <w:t xml:space="preserve"> not</w:t>
      </w:r>
      <w:r w:rsidRPr="00102A16">
        <w:rPr>
          <w:b/>
        </w:rPr>
        <w:t xml:space="preserve"> remaining retransmission resource</w:t>
      </w:r>
      <w:r w:rsidR="009C6230">
        <w:rPr>
          <w:b/>
        </w:rPr>
        <w:t>(s)</w:t>
      </w:r>
      <w:r w:rsidRPr="00102A16">
        <w:rPr>
          <w:b/>
        </w:rPr>
        <w:t xml:space="preserve"> </w:t>
      </w:r>
      <w:r w:rsidR="00DE3942" w:rsidRPr="00102A16">
        <w:rPr>
          <w:b/>
        </w:rPr>
        <w:t xml:space="preserve">for </w:t>
      </w:r>
      <w:r w:rsidR="00DE3942">
        <w:rPr>
          <w:b/>
        </w:rPr>
        <w:t>the</w:t>
      </w:r>
      <w:r w:rsidR="00DE3942" w:rsidRPr="00102A16">
        <w:rPr>
          <w:b/>
        </w:rPr>
        <w:t xml:space="preserve"> </w:t>
      </w:r>
      <w:r w:rsidR="00DE3942">
        <w:rPr>
          <w:b/>
        </w:rPr>
        <w:t>same TB</w:t>
      </w:r>
      <w:r w:rsidR="00DE3942" w:rsidRPr="00102A16" w:rsidDel="00DE3942">
        <w:rPr>
          <w:b/>
        </w:rPr>
        <w:t xml:space="preserve"> </w:t>
      </w:r>
      <w:r>
        <w:rPr>
          <w:b/>
        </w:rPr>
        <w:t>within</w:t>
      </w:r>
      <w:r w:rsidRPr="00102A16">
        <w:rPr>
          <w:b/>
        </w:rPr>
        <w:t xml:space="preserve"> the MCSt resource.</w:t>
      </w:r>
    </w:p>
    <w:p w14:paraId="3BD34936" w14:textId="6C315E9E" w:rsidR="007D59CA" w:rsidRDefault="007D59CA" w:rsidP="007D59CA">
      <w:pPr>
        <w:pStyle w:val="Heading3"/>
      </w:pPr>
      <w:r>
        <w:t>COT sharing</w:t>
      </w:r>
    </w:p>
    <w:p w14:paraId="4FEBE2B7" w14:textId="6CE0F07C" w:rsidR="00BF48ED" w:rsidRDefault="00BF48ED" w:rsidP="00177624">
      <w:pPr>
        <w:spacing w:after="120"/>
      </w:pPr>
      <w:r>
        <w:t xml:space="preserve">The COT sharing mechanism enables a dual-way transmission to take advantage of type 2 LBT, which takes shorter LBT time than type 1 LBT, and thus increases the chance that the peer </w:t>
      </w:r>
      <w:r w:rsidR="00D51DE2">
        <w:t>transceiver</w:t>
      </w:r>
      <w:r>
        <w:t xml:space="preserve"> succeeds in accessing the channel. When a UE does not have </w:t>
      </w:r>
      <w:r w:rsidR="005E5477">
        <w:t xml:space="preserve">a </w:t>
      </w:r>
      <w:r>
        <w:t xml:space="preserve">usable shared COT, it has to </w:t>
      </w:r>
      <w:r w:rsidR="00177624">
        <w:t>follow type 1 LBT procedure for PSSCH transmission.</w:t>
      </w:r>
    </w:p>
    <w:p w14:paraId="0C76B884" w14:textId="63C976BA" w:rsidR="00C84AF9" w:rsidRDefault="00C84AF9" w:rsidP="00177624">
      <w:pPr>
        <w:spacing w:after="120"/>
      </w:pPr>
      <w:r>
        <w:t xml:space="preserve">For mode-2, we have some agreements to use the shared COT and enhanced LCP when </w:t>
      </w:r>
      <w:r w:rsidRPr="00C84AF9">
        <w:t>the resource to be used is within a shared COT</w:t>
      </w:r>
      <w:r>
        <w:t xml:space="preserve">, e.g. </w:t>
      </w:r>
    </w:p>
    <w:tbl>
      <w:tblPr>
        <w:tblStyle w:val="TableGrid"/>
        <w:tblW w:w="0" w:type="auto"/>
        <w:tblLook w:val="04A0" w:firstRow="1" w:lastRow="0" w:firstColumn="1" w:lastColumn="0" w:noHBand="0" w:noVBand="1"/>
      </w:tblPr>
      <w:tblGrid>
        <w:gridCol w:w="9628"/>
      </w:tblGrid>
      <w:tr w:rsidR="00634D2D" w14:paraId="50230B1A" w14:textId="77777777" w:rsidTr="00634D2D">
        <w:tc>
          <w:tcPr>
            <w:tcW w:w="9628" w:type="dxa"/>
          </w:tcPr>
          <w:p w14:paraId="2D76E52D" w14:textId="77777777" w:rsidR="00634D2D" w:rsidRPr="0083055A" w:rsidRDefault="00634D2D" w:rsidP="00634D2D">
            <w:pPr>
              <w:spacing w:after="120"/>
              <w:rPr>
                <w:b/>
              </w:rPr>
            </w:pPr>
            <w:r w:rsidRPr="0083055A">
              <w:rPr>
                <w:b/>
              </w:rPr>
              <w:t>Agreement:</w:t>
            </w:r>
          </w:p>
          <w:p w14:paraId="09A9BF78" w14:textId="4542ACA4" w:rsidR="00634D2D" w:rsidRDefault="00634D2D" w:rsidP="00634D2D">
            <w:pPr>
              <w:spacing w:after="120"/>
            </w:pPr>
            <w:r w:rsidRPr="0083055A">
              <w:rPr>
                <w:highlight w:val="yellow"/>
              </w:rPr>
              <w:t>If the resource to be used is within a shared COT,</w:t>
            </w:r>
            <w:r>
              <w:t xml:space="preserve"> and if PDU not generated before COT arrival, and there is data in buffer satisfying COT requirement, at least enhanced LCP should be allowed. FFS on the condition for UE to use enhanced LCP. FFS on spec impact.</w:t>
            </w:r>
          </w:p>
        </w:tc>
      </w:tr>
    </w:tbl>
    <w:p w14:paraId="5AAFCC2F" w14:textId="77777777" w:rsidR="00C84AF9" w:rsidRDefault="00C84AF9" w:rsidP="0083055A">
      <w:pPr>
        <w:spacing w:before="120" w:after="120"/>
      </w:pPr>
      <w:r>
        <w:t>However, it is not clear what to do if the resource is not within the shared COT.</w:t>
      </w:r>
    </w:p>
    <w:p w14:paraId="5992AE18" w14:textId="5F7675AB" w:rsidR="00177624" w:rsidRDefault="00C84AF9" w:rsidP="00177624">
      <w:pPr>
        <w:spacing w:after="120"/>
      </w:pPr>
      <w:r>
        <w:t>In our understanding, i</w:t>
      </w:r>
      <w:r w:rsidR="00177624">
        <w:t>n order to maximize the gain from COT sharing, if a UE receives a shared COT, and its sidelink grant(s) does not contain any resources belonging to the shared COT, the UE can consider reselect</w:t>
      </w:r>
      <w:r w:rsidR="005E5477">
        <w:t>ing</w:t>
      </w:r>
      <w:r w:rsidR="00177624">
        <w:t xml:space="preserve"> resource for the </w:t>
      </w:r>
      <w:r w:rsidR="00D51DE2">
        <w:t>sidelink</w:t>
      </w:r>
      <w:r w:rsidR="00177624">
        <w:t xml:space="preserve"> grant and select a resource located within the shared COT instead so as to perform</w:t>
      </w:r>
      <w:r w:rsidR="005E5477">
        <w:t xml:space="preserve"> transmission with</w:t>
      </w:r>
      <w:r w:rsidR="00177624">
        <w:t xml:space="preserve"> type 2 LBT instead of the original </w:t>
      </w:r>
      <w:r w:rsidR="005E5477">
        <w:t xml:space="preserve">transmission with </w:t>
      </w:r>
      <w:r w:rsidR="00177624">
        <w:t>type 1 LBT</w:t>
      </w:r>
      <w:r w:rsidR="00F140F9">
        <w:t>.</w:t>
      </w:r>
    </w:p>
    <w:p w14:paraId="0805393E" w14:textId="7982DFD1" w:rsidR="00E158F6" w:rsidRDefault="00177624" w:rsidP="00177624">
      <w:pPr>
        <w:spacing w:before="120" w:after="120"/>
        <w:rPr>
          <w:b/>
        </w:rPr>
      </w:pPr>
      <w:r w:rsidRPr="00102A16">
        <w:rPr>
          <w:b/>
        </w:rPr>
        <w:t xml:space="preserve">Proposal </w:t>
      </w:r>
      <w:r>
        <w:rPr>
          <w:b/>
        </w:rPr>
        <w:t>3</w:t>
      </w:r>
      <w:r w:rsidRPr="00102A16">
        <w:rPr>
          <w:b/>
        </w:rPr>
        <w:t xml:space="preserve">: </w:t>
      </w:r>
      <w:r w:rsidR="00F140F9">
        <w:rPr>
          <w:b/>
        </w:rPr>
        <w:t>A</w:t>
      </w:r>
      <w:r>
        <w:rPr>
          <w:b/>
        </w:rPr>
        <w:t xml:space="preserve"> mode-2 UE can trigger resource reselection to select a resource within a usable shared COT for a</w:t>
      </w:r>
      <w:r w:rsidRPr="00177624">
        <w:rPr>
          <w:rFonts w:hint="eastAsia"/>
          <w:b/>
        </w:rPr>
        <w:t xml:space="preserve"> selected grant </w:t>
      </w:r>
      <w:r>
        <w:rPr>
          <w:b/>
        </w:rPr>
        <w:t>not containing any resources</w:t>
      </w:r>
      <w:r w:rsidRPr="00177624">
        <w:rPr>
          <w:rFonts w:hint="eastAsia"/>
          <w:b/>
        </w:rPr>
        <w:t xml:space="preserve"> belong</w:t>
      </w:r>
      <w:r>
        <w:rPr>
          <w:b/>
        </w:rPr>
        <w:t>ing</w:t>
      </w:r>
      <w:r w:rsidRPr="00177624">
        <w:rPr>
          <w:rFonts w:hint="eastAsia"/>
          <w:b/>
        </w:rPr>
        <w:t xml:space="preserve"> to the shared COT.</w:t>
      </w:r>
    </w:p>
    <w:p w14:paraId="786545DA" w14:textId="604E46B6" w:rsidR="00F140F9" w:rsidRDefault="00F140F9" w:rsidP="00177624">
      <w:pPr>
        <w:spacing w:before="120" w:after="120"/>
      </w:pPr>
      <w:r w:rsidRPr="0083055A">
        <w:t xml:space="preserve">For mode-1, </w:t>
      </w:r>
      <w:r>
        <w:t xml:space="preserve">it is not clear whether/how the UE can use the shared COT. In order to maximize the gain from COT sharing, we think at least when the mode-1 grant can cover the shared COT, it is possible for the UE to use the shared COT during which the UE can use type 2 LBT instead of type 1. </w:t>
      </w:r>
    </w:p>
    <w:p w14:paraId="25D3969A" w14:textId="2CD140AD" w:rsidR="00F140F9" w:rsidRDefault="00F140F9" w:rsidP="00F140F9">
      <w:pPr>
        <w:spacing w:before="120" w:after="120"/>
        <w:rPr>
          <w:b/>
        </w:rPr>
      </w:pPr>
      <w:r w:rsidRPr="00102A16">
        <w:rPr>
          <w:b/>
        </w:rPr>
        <w:t xml:space="preserve">Proposal </w:t>
      </w:r>
      <w:r w:rsidR="007C0F21">
        <w:rPr>
          <w:b/>
        </w:rPr>
        <w:t>4</w:t>
      </w:r>
      <w:r w:rsidRPr="00102A16">
        <w:rPr>
          <w:b/>
        </w:rPr>
        <w:t xml:space="preserve">: </w:t>
      </w:r>
      <w:r w:rsidRPr="00F140F9">
        <w:rPr>
          <w:b/>
        </w:rPr>
        <w:t xml:space="preserve">RAN2 to discuss whether a mode-1 UE can be allowed to use a shared COT </w:t>
      </w:r>
      <w:r w:rsidRPr="0083055A">
        <w:rPr>
          <w:b/>
        </w:rPr>
        <w:t>when the mode-1 grant can cover the shared COT</w:t>
      </w:r>
      <w:r>
        <w:rPr>
          <w:b/>
        </w:rPr>
        <w:t>.</w:t>
      </w:r>
    </w:p>
    <w:p w14:paraId="02DB5EE9" w14:textId="0BBCC055" w:rsidR="00541641" w:rsidRDefault="00A90388" w:rsidP="00541641">
      <w:pPr>
        <w:pStyle w:val="Heading2"/>
      </w:pPr>
      <w:r>
        <w:t>LCP for MCSt</w:t>
      </w:r>
    </w:p>
    <w:p w14:paraId="783C1C4D" w14:textId="72AAE81D" w:rsidR="00A2414B" w:rsidRDefault="006C5E1F" w:rsidP="0008355E">
      <w:pPr>
        <w:spacing w:after="120"/>
      </w:pPr>
      <w:bookmarkStart w:id="9" w:name="_Hlk92538289"/>
      <w:r>
        <w:t>For COT sharing, RAN1 reached the agreement regarding CAPC restriction</w:t>
      </w:r>
      <w:r w:rsidR="0008355E">
        <w:t xml:space="preserve"> [</w:t>
      </w:r>
      <w:r w:rsidR="00BB5745">
        <w:t>5</w:t>
      </w:r>
      <w:r w:rsidR="0008355E">
        <w:t>]</w:t>
      </w:r>
      <w:r>
        <w:t>:</w:t>
      </w:r>
    </w:p>
    <w:tbl>
      <w:tblPr>
        <w:tblStyle w:val="TableGrid"/>
        <w:tblW w:w="0" w:type="auto"/>
        <w:tblLook w:val="04A0" w:firstRow="1" w:lastRow="0" w:firstColumn="1" w:lastColumn="0" w:noHBand="0" w:noVBand="1"/>
      </w:tblPr>
      <w:tblGrid>
        <w:gridCol w:w="9628"/>
      </w:tblGrid>
      <w:tr w:rsidR="0008355E" w14:paraId="7D011EC4" w14:textId="77777777" w:rsidTr="0008355E">
        <w:tc>
          <w:tcPr>
            <w:tcW w:w="9628" w:type="dxa"/>
          </w:tcPr>
          <w:p w14:paraId="14548681" w14:textId="77777777" w:rsidR="0008355E" w:rsidRPr="0008355E" w:rsidRDefault="0008355E" w:rsidP="0008355E">
            <w:pPr>
              <w:autoSpaceDE w:val="0"/>
              <w:autoSpaceDN w:val="0"/>
            </w:pPr>
            <w:r w:rsidRPr="0008355E">
              <w:rPr>
                <w:bCs/>
                <w:highlight w:val="green"/>
              </w:rPr>
              <w:t>Agreement</w:t>
            </w:r>
          </w:p>
          <w:p w14:paraId="377E2292" w14:textId="0FF2A55D" w:rsidR="0008355E" w:rsidRDefault="0008355E" w:rsidP="00A2414B">
            <w:pPr>
              <w:rPr>
                <w:lang w:eastAsia="x-none"/>
              </w:rPr>
            </w:pPr>
            <w:r w:rsidRPr="00A1592B">
              <w:rPr>
                <w:lang w:eastAsia="x-none"/>
              </w:rPr>
              <w:t xml:space="preserve">A responding UE’s SL transmission(s) within RB set(s) corresponding to a shared COT can be transmitted when the CAPC value(s) of the SL transmission(s) have an equal or smaller CAPC value than the CAPC value indicated in the </w:t>
            </w:r>
            <w:r w:rsidRPr="00A1592B">
              <w:rPr>
                <w:lang w:eastAsia="x-none"/>
              </w:rPr>
              <w:lastRenderedPageBreak/>
              <w:t>COT sharing information.</w:t>
            </w:r>
          </w:p>
        </w:tc>
      </w:tr>
    </w:tbl>
    <w:p w14:paraId="561F4D95" w14:textId="4395D00B" w:rsidR="00E81BE1" w:rsidRDefault="0008355E" w:rsidP="0008355E">
      <w:pPr>
        <w:spacing w:before="120" w:after="120"/>
      </w:pPr>
      <w:r>
        <w:lastRenderedPageBreak/>
        <w:t xml:space="preserve">Accordingly, RAN2 </w:t>
      </w:r>
      <w:r>
        <w:rPr>
          <w:rFonts w:hint="eastAsia"/>
        </w:rPr>
        <w:t>di</w:t>
      </w:r>
      <w:r>
        <w:t xml:space="preserve">scussed about LCP enhancement for COT sharing and had the following </w:t>
      </w:r>
      <w:r w:rsidR="00881975">
        <w:t xml:space="preserve">agreement and </w:t>
      </w:r>
      <w:r>
        <w:t>WA [1]</w:t>
      </w:r>
      <w:r w:rsidR="00881975">
        <w:t>[2]</w:t>
      </w:r>
      <w:r>
        <w:t>:</w:t>
      </w:r>
    </w:p>
    <w:tbl>
      <w:tblPr>
        <w:tblStyle w:val="TableGrid"/>
        <w:tblW w:w="0" w:type="auto"/>
        <w:tblLook w:val="04A0" w:firstRow="1" w:lastRow="0" w:firstColumn="1" w:lastColumn="0" w:noHBand="0" w:noVBand="1"/>
      </w:tblPr>
      <w:tblGrid>
        <w:gridCol w:w="9628"/>
      </w:tblGrid>
      <w:tr w:rsidR="0008355E" w14:paraId="18FB254B" w14:textId="77777777" w:rsidTr="0008355E">
        <w:tc>
          <w:tcPr>
            <w:tcW w:w="9628" w:type="dxa"/>
          </w:tcPr>
          <w:p w14:paraId="264AE546" w14:textId="630306E5" w:rsidR="00881975" w:rsidRPr="00881975" w:rsidRDefault="00881975" w:rsidP="00881975">
            <w:pPr>
              <w:rPr>
                <w:b/>
                <w:highlight w:val="green"/>
              </w:rPr>
            </w:pPr>
            <w:r w:rsidRPr="00881975">
              <w:rPr>
                <w:b/>
                <w:highlight w:val="green"/>
              </w:rPr>
              <w:t>RAN2#121</w:t>
            </w:r>
            <w:r>
              <w:rPr>
                <w:b/>
                <w:highlight w:val="green"/>
              </w:rPr>
              <w:t>-</w:t>
            </w:r>
            <w:r w:rsidRPr="00FE7587">
              <w:rPr>
                <w:highlight w:val="green"/>
              </w:rPr>
              <w:t>Agreement on SL LCP and COT</w:t>
            </w:r>
          </w:p>
          <w:p w14:paraId="224A6880" w14:textId="77777777" w:rsidR="00881975" w:rsidRPr="00FE7587" w:rsidRDefault="00881975" w:rsidP="00881975">
            <w:r>
              <w:t xml:space="preserve">1: </w:t>
            </w:r>
            <w:r>
              <w:tab/>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452E2AF8" w14:textId="77777777" w:rsidR="00881975" w:rsidRDefault="00881975" w:rsidP="0008355E">
            <w:pPr>
              <w:rPr>
                <w:highlight w:val="green"/>
              </w:rPr>
            </w:pPr>
          </w:p>
          <w:p w14:paraId="01623E7C" w14:textId="2EEED47C" w:rsidR="0008355E" w:rsidRDefault="00881975" w:rsidP="0008355E">
            <w:r w:rsidRPr="00881975">
              <w:rPr>
                <w:b/>
                <w:highlight w:val="green"/>
              </w:rPr>
              <w:t>RAN2#12</w:t>
            </w:r>
            <w:r>
              <w:rPr>
                <w:b/>
                <w:highlight w:val="green"/>
              </w:rPr>
              <w:t>2-</w:t>
            </w:r>
            <w:r w:rsidR="0008355E" w:rsidRPr="000E6929">
              <w:rPr>
                <w:highlight w:val="green"/>
              </w:rPr>
              <w:t>Agreements on SL enhanced LCP</w:t>
            </w:r>
          </w:p>
          <w:p w14:paraId="72BB5D67" w14:textId="77173EE1" w:rsidR="0008355E" w:rsidRDefault="0008355E" w:rsidP="0008355E">
            <w:r>
              <w:t xml:space="preserve">1: </w:t>
            </w:r>
            <w:r>
              <w:tab/>
            </w:r>
            <w:r w:rsidRPr="0008355E">
              <w:t>Working assumption: For</w:t>
            </w:r>
            <w:r>
              <w:t xml:space="preserve"> shared COT, CAPC restriction is applicable to enhanced LCP according RAN1 agreement on CAPC requirement.</w:t>
            </w:r>
          </w:p>
        </w:tc>
      </w:tr>
    </w:tbl>
    <w:p w14:paraId="325148EA" w14:textId="5BB75DAF" w:rsidR="0008355E" w:rsidRDefault="0008355E" w:rsidP="0008355E">
      <w:pPr>
        <w:spacing w:before="120" w:after="120"/>
      </w:pPr>
      <w:r>
        <w:t>The following Fig. 4 is an example of the WA</w:t>
      </w:r>
      <w:r w:rsidR="0052702E">
        <w:t>: if the initiating UE initiates a COT with CAPC = 2 and indicates the shared COT to the responding UE, and the responding UE decides to use the shared COT, the responding UE should perform enhanced LCP to satisfy the COT requirement.</w:t>
      </w:r>
    </w:p>
    <w:p w14:paraId="52475F10" w14:textId="6D7A36FF" w:rsidR="0008355E" w:rsidRDefault="0052702E" w:rsidP="00881975">
      <w:pPr>
        <w:spacing w:before="120" w:after="120"/>
        <w:jc w:val="center"/>
      </w:pPr>
      <w:r w:rsidRPr="0052702E">
        <w:rPr>
          <w:noProof/>
        </w:rPr>
        <w:drawing>
          <wp:inline distT="0" distB="0" distL="0" distR="0" wp14:anchorId="049CB73F" wp14:editId="0B2EA0DD">
            <wp:extent cx="2065199" cy="101354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5199" cy="1013548"/>
                    </a:xfrm>
                    <a:prstGeom prst="rect">
                      <a:avLst/>
                    </a:prstGeom>
                  </pic:spPr>
                </pic:pic>
              </a:graphicData>
            </a:graphic>
          </wp:inline>
        </w:drawing>
      </w:r>
    </w:p>
    <w:p w14:paraId="7712E049" w14:textId="0342DD51" w:rsidR="0008355E" w:rsidRPr="005A45E7" w:rsidRDefault="0008355E" w:rsidP="0008355E">
      <w:pPr>
        <w:spacing w:after="120"/>
        <w:jc w:val="center"/>
        <w:rPr>
          <w:b/>
        </w:rPr>
      </w:pPr>
      <w:r w:rsidRPr="005A45E7">
        <w:rPr>
          <w:b/>
        </w:rPr>
        <w:t xml:space="preserve">Fig. </w:t>
      </w:r>
      <w:r>
        <w:rPr>
          <w:b/>
        </w:rPr>
        <w:t>4</w:t>
      </w:r>
      <w:r w:rsidRPr="005A45E7">
        <w:rPr>
          <w:b/>
        </w:rPr>
        <w:t xml:space="preserve">: Example of </w:t>
      </w:r>
      <w:r>
        <w:rPr>
          <w:b/>
        </w:rPr>
        <w:t xml:space="preserve">COT sharing </w:t>
      </w:r>
      <w:r w:rsidR="00881975">
        <w:rPr>
          <w:b/>
        </w:rPr>
        <w:t>by a COT initiated with CAPC = 2</w:t>
      </w:r>
    </w:p>
    <w:p w14:paraId="040D1556" w14:textId="30E58208" w:rsidR="0008355E" w:rsidRDefault="00437DAF" w:rsidP="00A2414B">
      <w:r>
        <w:t xml:space="preserve">Similarly, MCSt should also conform to the COT requirement, i.e. the </w:t>
      </w:r>
      <w:r w:rsidRPr="00A1592B">
        <w:rPr>
          <w:szCs w:val="20"/>
          <w:lang w:eastAsia="x-none"/>
        </w:rPr>
        <w:t xml:space="preserve">UE’s SL transmission(s) within RB set(s) corresponding to a COT </w:t>
      </w:r>
      <w:r>
        <w:rPr>
          <w:szCs w:val="20"/>
          <w:lang w:eastAsia="x-none"/>
        </w:rPr>
        <w:t xml:space="preserve">initiated by the UE itself </w:t>
      </w:r>
      <w:r w:rsidRPr="00A1592B">
        <w:rPr>
          <w:szCs w:val="20"/>
          <w:lang w:eastAsia="x-none"/>
        </w:rPr>
        <w:t xml:space="preserve">can be transmitted when the CAPC value(s) of the SL transmission(s) have an equal or smaller CAPC value than the CAPC value </w:t>
      </w:r>
      <w:r>
        <w:rPr>
          <w:szCs w:val="20"/>
          <w:lang w:eastAsia="x-none"/>
        </w:rPr>
        <w:t>used to initiate the COT</w:t>
      </w:r>
      <w:r w:rsidRPr="00A1592B">
        <w:rPr>
          <w:szCs w:val="20"/>
          <w:lang w:eastAsia="x-none"/>
        </w:rPr>
        <w:t>.</w:t>
      </w:r>
      <w:r w:rsidR="00C32EA7">
        <w:rPr>
          <w:szCs w:val="20"/>
          <w:lang w:eastAsia="x-none"/>
        </w:rPr>
        <w:t xml:space="preserve"> As an example illustrated in Fig. 5, </w:t>
      </w:r>
      <w:r w:rsidR="00412B83">
        <w:rPr>
          <w:szCs w:val="20"/>
          <w:lang w:eastAsia="x-none"/>
        </w:rPr>
        <w:t>if the UE selects a 3-slots resource to form a</w:t>
      </w:r>
      <w:r w:rsidR="00412B83">
        <w:rPr>
          <w:rFonts w:hint="eastAsia"/>
          <w:szCs w:val="20"/>
        </w:rPr>
        <w:t>n</w:t>
      </w:r>
      <w:r w:rsidR="00412B83">
        <w:rPr>
          <w:szCs w:val="20"/>
          <w:lang w:eastAsia="x-none"/>
        </w:rPr>
        <w:t xml:space="preserve"> MCSt resource and succeeds in accessing the channel with CAPC = 2, we know the CAPC of each SL transmission within the MCSt resource is equal or smaller than 2.</w:t>
      </w:r>
    </w:p>
    <w:p w14:paraId="29B1BC4C" w14:textId="7EE06D6C" w:rsidR="000D4DE5" w:rsidRDefault="000D4DE5" w:rsidP="000D4DE5">
      <w:pPr>
        <w:jc w:val="center"/>
      </w:pPr>
      <w:r w:rsidRPr="000D4DE5">
        <w:rPr>
          <w:noProof/>
        </w:rPr>
        <w:drawing>
          <wp:inline distT="0" distB="0" distL="0" distR="0" wp14:anchorId="30C66893" wp14:editId="46A68F9E">
            <wp:extent cx="2179509" cy="131837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79509" cy="1318374"/>
                    </a:xfrm>
                    <a:prstGeom prst="rect">
                      <a:avLst/>
                    </a:prstGeom>
                  </pic:spPr>
                </pic:pic>
              </a:graphicData>
            </a:graphic>
          </wp:inline>
        </w:drawing>
      </w:r>
    </w:p>
    <w:p w14:paraId="0504F6B8" w14:textId="70273DE4" w:rsidR="000D4DE5" w:rsidRPr="005A45E7" w:rsidRDefault="000D4DE5" w:rsidP="000D4DE5">
      <w:pPr>
        <w:spacing w:after="120"/>
        <w:jc w:val="center"/>
        <w:rPr>
          <w:b/>
        </w:rPr>
      </w:pPr>
      <w:r w:rsidRPr="005A45E7">
        <w:rPr>
          <w:b/>
        </w:rPr>
        <w:t xml:space="preserve">Fig. </w:t>
      </w:r>
      <w:r>
        <w:rPr>
          <w:b/>
        </w:rPr>
        <w:t>5</w:t>
      </w:r>
      <w:r w:rsidRPr="005A45E7">
        <w:rPr>
          <w:b/>
        </w:rPr>
        <w:t xml:space="preserve">: Example of </w:t>
      </w:r>
      <w:r>
        <w:rPr>
          <w:b/>
        </w:rPr>
        <w:t>MCSt with a COT initiated with CAPC = 2</w:t>
      </w:r>
    </w:p>
    <w:p w14:paraId="02D2BDF3" w14:textId="21979460" w:rsidR="000D4DE5" w:rsidRDefault="00412B83" w:rsidP="00412B83">
      <w:pPr>
        <w:spacing w:after="120"/>
      </w:pPr>
      <w:r>
        <w:t xml:space="preserve">At the last meeting, RAN1 sent an LS to inform RAN2 about the 3 approaches to achieve MCSt </w:t>
      </w:r>
      <w:r w:rsidR="00D51DE2">
        <w:t xml:space="preserve">communication </w:t>
      </w:r>
      <w:r>
        <w:t>[</w:t>
      </w:r>
      <w:r w:rsidR="00BB5745">
        <w:t>4</w:t>
      </w:r>
      <w:r>
        <w:t>]:</w:t>
      </w:r>
    </w:p>
    <w:p w14:paraId="3F4AF8DD" w14:textId="536EA315" w:rsidR="0008355E" w:rsidRPr="00412B83" w:rsidRDefault="00412B83" w:rsidP="00412B83">
      <w:pPr>
        <w:pStyle w:val="ListParagraph"/>
        <w:numPr>
          <w:ilvl w:val="0"/>
          <w:numId w:val="18"/>
        </w:numPr>
        <w:spacing w:after="120"/>
        <w:ind w:firstLineChars="0"/>
        <w:rPr>
          <w:rFonts w:ascii="Times New Roman" w:hAnsi="Times New Roman"/>
          <w:sz w:val="20"/>
          <w:szCs w:val="20"/>
        </w:rPr>
      </w:pPr>
      <w:r w:rsidRPr="00412B83">
        <w:rPr>
          <w:rFonts w:ascii="Times New Roman" w:hAnsi="Times New Roman"/>
          <w:sz w:val="20"/>
          <w:szCs w:val="20"/>
        </w:rPr>
        <w:t>Approach 1: “best effort for multiple TBs”</w:t>
      </w:r>
    </w:p>
    <w:p w14:paraId="5673424E" w14:textId="09226596" w:rsidR="00412B83" w:rsidRPr="00412B83" w:rsidRDefault="00412B83" w:rsidP="00412B83">
      <w:pPr>
        <w:pStyle w:val="ListParagraph"/>
        <w:numPr>
          <w:ilvl w:val="0"/>
          <w:numId w:val="18"/>
        </w:numPr>
        <w:spacing w:after="120"/>
        <w:ind w:firstLineChars="0"/>
        <w:rPr>
          <w:rFonts w:ascii="Times New Roman" w:hAnsi="Times New Roman"/>
          <w:sz w:val="20"/>
          <w:szCs w:val="20"/>
        </w:rPr>
      </w:pPr>
      <w:r w:rsidRPr="00412B83">
        <w:rPr>
          <w:rFonts w:ascii="Times New Roman" w:hAnsi="Times New Roman"/>
          <w:sz w:val="20"/>
          <w:szCs w:val="20"/>
        </w:rPr>
        <w:t>Approach 2: “guarantee MCSt for single TB and best effort for multiple TBs”</w:t>
      </w:r>
    </w:p>
    <w:p w14:paraId="079FEA10" w14:textId="63A352E6" w:rsidR="00412B83" w:rsidRPr="00412B83" w:rsidRDefault="00412B83" w:rsidP="00412B83">
      <w:pPr>
        <w:pStyle w:val="ListParagraph"/>
        <w:numPr>
          <w:ilvl w:val="0"/>
          <w:numId w:val="18"/>
        </w:numPr>
        <w:spacing w:after="120"/>
        <w:ind w:firstLineChars="0"/>
        <w:rPr>
          <w:rFonts w:ascii="Times New Roman" w:hAnsi="Times New Roman"/>
          <w:sz w:val="20"/>
          <w:szCs w:val="20"/>
        </w:rPr>
      </w:pPr>
      <w:r w:rsidRPr="00412B83">
        <w:rPr>
          <w:rFonts w:ascii="Times New Roman" w:hAnsi="Times New Roman"/>
          <w:sz w:val="20"/>
          <w:szCs w:val="20"/>
        </w:rPr>
        <w:t>Approach 3: “guarantee MCSt for multiple TBs”</w:t>
      </w:r>
    </w:p>
    <w:p w14:paraId="480977A0" w14:textId="07DB299F" w:rsidR="00412B83" w:rsidRDefault="005500DA" w:rsidP="00412B83">
      <w:pPr>
        <w:spacing w:after="120"/>
      </w:pPr>
      <w:r>
        <w:t>In the example illustrated in Fig. 5, w</w:t>
      </w:r>
      <w:r w:rsidR="00412B83">
        <w:rPr>
          <w:rFonts w:hint="eastAsia"/>
        </w:rPr>
        <w:t>i</w:t>
      </w:r>
      <w:r w:rsidR="00412B83">
        <w:t xml:space="preserve">th </w:t>
      </w:r>
      <w:r>
        <w:t>the above approach 1/2, the UE can continue to perform SL transmission(s) w</w:t>
      </w:r>
      <w:r w:rsidR="00211EE2">
        <w:t>ith</w:t>
      </w:r>
      <w:r>
        <w:t xml:space="preserve"> type 2</w:t>
      </w:r>
      <w:r w:rsidR="00211EE2">
        <w:t>A/2B/2C</w:t>
      </w:r>
      <w:r>
        <w:t xml:space="preserve"> LBT if there is remaining COT within the COT initiated by the UE itself.</w:t>
      </w:r>
      <w:r w:rsidR="00E47D81">
        <w:t xml:space="preserve"> Therefore, if the UE selects to perform PSSCH transmission on the resources in the remaining COT within the COT initiated by the UE itself using </w:t>
      </w:r>
      <w:r w:rsidR="00A9189F">
        <w:t>type-</w:t>
      </w:r>
      <w:r w:rsidR="00A9189F">
        <w:lastRenderedPageBreak/>
        <w:t xml:space="preserve">1 LBT with </w:t>
      </w:r>
      <w:r w:rsidR="00E47D81">
        <w:t xml:space="preserve">CAPC = </w:t>
      </w:r>
      <w:r w:rsidR="00211EE2">
        <w:t>2</w:t>
      </w:r>
      <w:r w:rsidR="00E47D81">
        <w:t xml:space="preserve">, CAPC restriction should be also applicable to enhanced LCP, i.e. the CAPC of the corresponding PSSCH transmission should be equal or smaller than </w:t>
      </w:r>
      <w:r w:rsidR="00211EE2">
        <w:t>2</w:t>
      </w:r>
      <w:r w:rsidR="00E47D81">
        <w:t>.</w:t>
      </w:r>
    </w:p>
    <w:p w14:paraId="55095709" w14:textId="7DD86484" w:rsidR="00E47D81" w:rsidRPr="00177624" w:rsidRDefault="00E47D81" w:rsidP="00E47D81">
      <w:pPr>
        <w:spacing w:before="120" w:after="120"/>
        <w:rPr>
          <w:b/>
        </w:rPr>
      </w:pPr>
      <w:r w:rsidRPr="00102A16">
        <w:rPr>
          <w:b/>
        </w:rPr>
        <w:t xml:space="preserve">Proposal </w:t>
      </w:r>
      <w:r w:rsidR="007C0F21">
        <w:rPr>
          <w:b/>
        </w:rPr>
        <w:t>5</w:t>
      </w:r>
      <w:r w:rsidRPr="00102A16">
        <w:rPr>
          <w:b/>
        </w:rPr>
        <w:t xml:space="preserve">: </w:t>
      </w:r>
      <w:r w:rsidR="00A9189F">
        <w:rPr>
          <w:b/>
        </w:rPr>
        <w:t xml:space="preserve">For MCSt, </w:t>
      </w:r>
      <w:r w:rsidR="00A9189F" w:rsidRPr="00A9189F">
        <w:rPr>
          <w:b/>
        </w:rPr>
        <w:t>if the UE selects to perform PSSCH transmission on the resources in the remaining COT within the COT initiated by the UE itself using type-1 LBT with CAPC = p, CAPC restriction should be also applicable to enhanced LCP, i.e. the CAPC of the corresponding PSSCH transmission should be equal or smaller than p.</w:t>
      </w:r>
    </w:p>
    <w:bookmarkEnd w:id="9"/>
    <w:p w14:paraId="74CDD6C6" w14:textId="77777777" w:rsidR="001A25FC" w:rsidRDefault="001A25FC" w:rsidP="00541641">
      <w:pPr>
        <w:pBdr>
          <w:bottom w:val="single" w:sz="12" w:space="1" w:color="auto"/>
        </w:pBdr>
      </w:pPr>
    </w:p>
    <w:p w14:paraId="347555DC" w14:textId="0FFFED12" w:rsidR="00541641" w:rsidRDefault="00541641" w:rsidP="00541641">
      <w:pPr>
        <w:pStyle w:val="Heading1"/>
      </w:pPr>
      <w:r>
        <w:t>Conclusion</w:t>
      </w:r>
    </w:p>
    <w:p w14:paraId="2CA5C5B5" w14:textId="556B7158" w:rsidR="00541641" w:rsidRDefault="00541641" w:rsidP="00541641">
      <w:pPr>
        <w:pStyle w:val="BodyText"/>
        <w:rPr>
          <w:rFonts w:eastAsia="宋体"/>
          <w:lang w:eastAsia="zh-CN"/>
        </w:rPr>
      </w:pPr>
      <w:r>
        <w:rPr>
          <w:rFonts w:eastAsia="宋体"/>
          <w:lang w:eastAsia="zh-CN"/>
        </w:rPr>
        <w:t>Based on the discussion, we have the following observation and proposals:</w:t>
      </w:r>
    </w:p>
    <w:p w14:paraId="15E8104B" w14:textId="747E2E19" w:rsidR="00897CD8" w:rsidRDefault="00421F82" w:rsidP="00421F82">
      <w:pPr>
        <w:pStyle w:val="BodyText"/>
        <w:spacing w:after="0"/>
        <w:rPr>
          <w:bCs/>
          <w:color w:val="000000"/>
        </w:rPr>
      </w:pPr>
      <w:r>
        <w:rPr>
          <w:bCs/>
          <w:color w:val="000000"/>
        </w:rPr>
        <w:t xml:space="preserve">For </w:t>
      </w:r>
      <w:r>
        <w:rPr>
          <w:rFonts w:eastAsia="宋体"/>
        </w:rPr>
        <w:t>resource (re)selection</w:t>
      </w:r>
      <w:r>
        <w:rPr>
          <w:bCs/>
          <w:color w:val="000000"/>
        </w:rPr>
        <w:t>, we have the following proposals:</w:t>
      </w:r>
    </w:p>
    <w:p w14:paraId="27BB7908" w14:textId="49CD9714" w:rsidR="00421F82" w:rsidRPr="00421F82" w:rsidRDefault="00421F82" w:rsidP="00541641">
      <w:pPr>
        <w:pStyle w:val="BodyText"/>
        <w:rPr>
          <w:rFonts w:eastAsia="宋体"/>
          <w:u w:val="single"/>
          <w:lang w:eastAsia="zh-CN"/>
        </w:rPr>
      </w:pPr>
      <w:r w:rsidRPr="00421F82">
        <w:rPr>
          <w:rFonts w:eastAsia="宋体"/>
          <w:u w:val="single"/>
          <w:lang w:eastAsia="zh-CN"/>
        </w:rPr>
        <w:t>MCSt</w:t>
      </w:r>
    </w:p>
    <w:p w14:paraId="2F458510" w14:textId="77777777" w:rsidR="00634D2D" w:rsidRPr="00206A8D" w:rsidRDefault="00634D2D" w:rsidP="00634D2D">
      <w:pPr>
        <w:spacing w:after="120"/>
        <w:rPr>
          <w:b/>
        </w:rPr>
      </w:pPr>
      <w:r w:rsidRPr="00206A8D">
        <w:rPr>
          <w:b/>
        </w:rPr>
        <w:t xml:space="preserve">Observation 1: For MCSt, not triggering resource reselection due to PSSCH transmission not performed due to LBT failure is inconsistent with </w:t>
      </w:r>
      <w:r>
        <w:rPr>
          <w:b/>
        </w:rPr>
        <w:t xml:space="preserve">motivation of </w:t>
      </w:r>
      <w:r w:rsidRPr="00206A8D">
        <w:rPr>
          <w:b/>
        </w:rPr>
        <w:t>the former agreement made for the single-slot transmission.</w:t>
      </w:r>
    </w:p>
    <w:p w14:paraId="3E74EC66" w14:textId="5C5AA4A9" w:rsidR="0067043B" w:rsidRDefault="0067043B" w:rsidP="0067043B">
      <w:pPr>
        <w:spacing w:after="120"/>
        <w:rPr>
          <w:b/>
        </w:rPr>
      </w:pPr>
      <w:r>
        <w:rPr>
          <w:b/>
        </w:rPr>
        <w:t xml:space="preserve">Observation </w:t>
      </w:r>
      <w:r w:rsidR="00634D2D">
        <w:rPr>
          <w:b/>
        </w:rPr>
        <w:t>2</w:t>
      </w:r>
      <w:r>
        <w:rPr>
          <w:b/>
        </w:rPr>
        <w:t xml:space="preserve">: Unlike single-slot transmission, </w:t>
      </w:r>
      <w:r w:rsidRPr="001F791A">
        <w:rPr>
          <w:b/>
        </w:rPr>
        <w:t>if there are concatenated consecutive resources for initial transmission and retransmission</w:t>
      </w:r>
      <w:r>
        <w:rPr>
          <w:b/>
        </w:rPr>
        <w:t>,</w:t>
      </w:r>
      <w:r w:rsidRPr="001F791A">
        <w:rPr>
          <w:b/>
        </w:rPr>
        <w:t xml:space="preserve"> and the UE encounters LBT failure on the initial transmission occasion, it is impossible for the UE to immediately reselect a resource that locates before the selected retransmission resource.</w:t>
      </w:r>
    </w:p>
    <w:p w14:paraId="11847920" w14:textId="630BF3CC" w:rsidR="00897CD8" w:rsidRPr="00102A16" w:rsidRDefault="00897CD8" w:rsidP="00421F82">
      <w:pPr>
        <w:spacing w:after="120"/>
        <w:rPr>
          <w:b/>
        </w:rPr>
      </w:pPr>
      <w:r w:rsidRPr="00102A16">
        <w:rPr>
          <w:b/>
        </w:rPr>
        <w:t xml:space="preserve">Proposal 1: For MCSt, the UE does not trigger resource reselection for transmission </w:t>
      </w:r>
      <w:r>
        <w:rPr>
          <w:b/>
        </w:rPr>
        <w:t xml:space="preserve">of a TB </w:t>
      </w:r>
      <w:r w:rsidRPr="00102A16">
        <w:rPr>
          <w:b/>
        </w:rPr>
        <w:t>not performed due to the LBT failure</w:t>
      </w:r>
      <w:r>
        <w:rPr>
          <w:b/>
        </w:rPr>
        <w:t>,</w:t>
      </w:r>
      <w:r w:rsidRPr="00102A16">
        <w:rPr>
          <w:b/>
        </w:rPr>
        <w:t xml:space="preserve"> when there is remaining retransmission resource</w:t>
      </w:r>
      <w:r w:rsidR="009C6230">
        <w:rPr>
          <w:b/>
        </w:rPr>
        <w:t>(s)</w:t>
      </w:r>
      <w:r w:rsidRPr="00102A16">
        <w:rPr>
          <w:b/>
        </w:rPr>
        <w:t xml:space="preserve"> </w:t>
      </w:r>
      <w:r w:rsidR="00DE3942" w:rsidRPr="00102A16">
        <w:rPr>
          <w:b/>
        </w:rPr>
        <w:t xml:space="preserve">for </w:t>
      </w:r>
      <w:r w:rsidR="00DE3942">
        <w:rPr>
          <w:b/>
        </w:rPr>
        <w:t>the</w:t>
      </w:r>
      <w:r w:rsidR="00DE3942" w:rsidRPr="00102A16">
        <w:rPr>
          <w:b/>
        </w:rPr>
        <w:t xml:space="preserve"> </w:t>
      </w:r>
      <w:r w:rsidR="00DE3942">
        <w:rPr>
          <w:b/>
        </w:rPr>
        <w:t>same TB</w:t>
      </w:r>
      <w:r w:rsidR="00DE3942" w:rsidRPr="00102A16" w:rsidDel="00DE3942">
        <w:rPr>
          <w:b/>
        </w:rPr>
        <w:t xml:space="preserve"> </w:t>
      </w:r>
      <w:r>
        <w:rPr>
          <w:b/>
        </w:rPr>
        <w:t>within</w:t>
      </w:r>
      <w:r w:rsidRPr="00102A16">
        <w:rPr>
          <w:b/>
        </w:rPr>
        <w:t xml:space="preserve"> the MCSt resource.</w:t>
      </w:r>
    </w:p>
    <w:p w14:paraId="605C6010" w14:textId="6FD4EA74" w:rsidR="0067043B" w:rsidRDefault="0067043B" w:rsidP="0067043B">
      <w:pPr>
        <w:spacing w:after="120"/>
        <w:rPr>
          <w:b/>
        </w:rPr>
      </w:pPr>
      <w:r w:rsidRPr="002D236A">
        <w:rPr>
          <w:b/>
        </w:rPr>
        <w:t xml:space="preserve">Observation </w:t>
      </w:r>
      <w:r w:rsidR="00634D2D">
        <w:rPr>
          <w:b/>
        </w:rPr>
        <w:t>3</w:t>
      </w:r>
      <w:r w:rsidRPr="002D236A">
        <w:rPr>
          <w:b/>
        </w:rPr>
        <w:t>: It causes unnecessary latency to the resource reselection for the TBs whose transmission occasions locates earlier within the MCSt resource, if the UE performs resource reselection after LBT for all the slots within the MCSt resource.</w:t>
      </w:r>
    </w:p>
    <w:p w14:paraId="3A08894B" w14:textId="1AD16D84" w:rsidR="005E5477" w:rsidRPr="0083055A" w:rsidRDefault="005E5477" w:rsidP="0067043B">
      <w:pPr>
        <w:spacing w:after="120"/>
      </w:pPr>
      <w:r w:rsidRPr="002D236A">
        <w:rPr>
          <w:b/>
        </w:rPr>
        <w:t xml:space="preserve">Observation </w:t>
      </w:r>
      <w:r w:rsidR="00634D2D">
        <w:rPr>
          <w:b/>
        </w:rPr>
        <w:t>4</w:t>
      </w:r>
      <w:r w:rsidRPr="002D236A">
        <w:rPr>
          <w:b/>
        </w:rPr>
        <w:t>:</w:t>
      </w:r>
      <w:r>
        <w:rPr>
          <w:b/>
        </w:rPr>
        <w:t xml:space="preserve"> Performing </w:t>
      </w:r>
      <w:r w:rsidR="00634D2D">
        <w:rPr>
          <w:b/>
        </w:rPr>
        <w:t xml:space="preserve">simultaneous </w:t>
      </w:r>
      <w:r>
        <w:rPr>
          <w:b/>
        </w:rPr>
        <w:t>resource reselection for transmissions of different TBs which encounter LBT failure all together is not compatible with the current specification.</w:t>
      </w:r>
    </w:p>
    <w:p w14:paraId="22277A79" w14:textId="7DE272BE" w:rsidR="00897CD8" w:rsidRDefault="00897CD8" w:rsidP="00421F82">
      <w:pPr>
        <w:spacing w:after="120"/>
        <w:rPr>
          <w:b/>
        </w:rPr>
      </w:pPr>
      <w:r w:rsidRPr="00102A16">
        <w:rPr>
          <w:b/>
        </w:rPr>
        <w:t xml:space="preserve">Proposal </w:t>
      </w:r>
      <w:r>
        <w:rPr>
          <w:b/>
        </w:rPr>
        <w:t>2</w:t>
      </w:r>
      <w:r w:rsidRPr="00102A16">
        <w:rPr>
          <w:b/>
        </w:rPr>
        <w:t>: For MCSt, the UE trigger</w:t>
      </w:r>
      <w:r>
        <w:rPr>
          <w:b/>
        </w:rPr>
        <w:t>s</w:t>
      </w:r>
      <w:r w:rsidRPr="00102A16">
        <w:rPr>
          <w:b/>
        </w:rPr>
        <w:t xml:space="preserve"> resource reselection for transmission </w:t>
      </w:r>
      <w:r>
        <w:rPr>
          <w:b/>
        </w:rPr>
        <w:t xml:space="preserve">of a TB </w:t>
      </w:r>
      <w:r w:rsidRPr="00102A16">
        <w:rPr>
          <w:b/>
        </w:rPr>
        <w:t>not performed due to the LBT failure</w:t>
      </w:r>
      <w:r>
        <w:rPr>
          <w:b/>
        </w:rPr>
        <w:t>,</w:t>
      </w:r>
      <w:r w:rsidRPr="00102A16">
        <w:rPr>
          <w:b/>
        </w:rPr>
        <w:t xml:space="preserve"> when there is</w:t>
      </w:r>
      <w:r>
        <w:rPr>
          <w:b/>
        </w:rPr>
        <w:t xml:space="preserve"> not</w:t>
      </w:r>
      <w:r w:rsidRPr="00102A16">
        <w:rPr>
          <w:b/>
        </w:rPr>
        <w:t xml:space="preserve"> remaining retransmission resource</w:t>
      </w:r>
      <w:r w:rsidR="009C6230">
        <w:rPr>
          <w:b/>
        </w:rPr>
        <w:t>(s)</w:t>
      </w:r>
      <w:r w:rsidRPr="00102A16">
        <w:rPr>
          <w:b/>
        </w:rPr>
        <w:t xml:space="preserve"> </w:t>
      </w:r>
      <w:r w:rsidR="00DE3942" w:rsidRPr="00102A16">
        <w:rPr>
          <w:b/>
        </w:rPr>
        <w:t xml:space="preserve">for </w:t>
      </w:r>
      <w:r w:rsidR="00DE3942">
        <w:rPr>
          <w:b/>
        </w:rPr>
        <w:t>the</w:t>
      </w:r>
      <w:r w:rsidR="00DE3942" w:rsidRPr="00102A16">
        <w:rPr>
          <w:b/>
        </w:rPr>
        <w:t xml:space="preserve"> </w:t>
      </w:r>
      <w:r w:rsidR="00DE3942">
        <w:rPr>
          <w:b/>
        </w:rPr>
        <w:t>same TB</w:t>
      </w:r>
      <w:r w:rsidR="00DE3942" w:rsidRPr="00102A16" w:rsidDel="00DE3942">
        <w:rPr>
          <w:b/>
        </w:rPr>
        <w:t xml:space="preserve"> </w:t>
      </w:r>
      <w:r>
        <w:rPr>
          <w:b/>
        </w:rPr>
        <w:t>within</w:t>
      </w:r>
      <w:r w:rsidRPr="00102A16">
        <w:rPr>
          <w:b/>
        </w:rPr>
        <w:t xml:space="preserve"> the MCSt resource.</w:t>
      </w:r>
    </w:p>
    <w:p w14:paraId="2EC1180B" w14:textId="0BBABCF0" w:rsidR="00421F82" w:rsidRPr="00421F82" w:rsidRDefault="00421F82" w:rsidP="00897CD8">
      <w:pPr>
        <w:spacing w:before="120" w:after="120"/>
        <w:rPr>
          <w:u w:val="single"/>
        </w:rPr>
      </w:pPr>
      <w:r w:rsidRPr="00421F82">
        <w:rPr>
          <w:u w:val="single"/>
        </w:rPr>
        <w:t>COT sharing</w:t>
      </w:r>
    </w:p>
    <w:p w14:paraId="5F92301F" w14:textId="7358EF83" w:rsidR="00897CD8" w:rsidRDefault="00897CD8" w:rsidP="00421F82">
      <w:pPr>
        <w:spacing w:after="120"/>
        <w:rPr>
          <w:b/>
        </w:rPr>
      </w:pPr>
      <w:r w:rsidRPr="00102A16">
        <w:rPr>
          <w:b/>
        </w:rPr>
        <w:t xml:space="preserve">Proposal </w:t>
      </w:r>
      <w:r>
        <w:rPr>
          <w:b/>
        </w:rPr>
        <w:t>3</w:t>
      </w:r>
      <w:r w:rsidRPr="00102A16">
        <w:rPr>
          <w:b/>
        </w:rPr>
        <w:t xml:space="preserve">: </w:t>
      </w:r>
      <w:r>
        <w:rPr>
          <w:b/>
        </w:rPr>
        <w:t>RAN2 to discuss whether a mode-2 UE can trigger resource reselection to select a resource within a usable shared COT for a</w:t>
      </w:r>
      <w:r w:rsidRPr="00177624">
        <w:rPr>
          <w:rFonts w:hint="eastAsia"/>
          <w:b/>
        </w:rPr>
        <w:t xml:space="preserve"> selected grant </w:t>
      </w:r>
      <w:r>
        <w:rPr>
          <w:b/>
        </w:rPr>
        <w:t>not containing any resources</w:t>
      </w:r>
      <w:r w:rsidRPr="00177624">
        <w:rPr>
          <w:rFonts w:hint="eastAsia"/>
          <w:b/>
        </w:rPr>
        <w:t xml:space="preserve"> belong</w:t>
      </w:r>
      <w:r>
        <w:rPr>
          <w:b/>
        </w:rPr>
        <w:t>ing</w:t>
      </w:r>
      <w:r w:rsidRPr="00177624">
        <w:rPr>
          <w:rFonts w:hint="eastAsia"/>
          <w:b/>
        </w:rPr>
        <w:t xml:space="preserve"> to the shared COT.</w:t>
      </w:r>
    </w:p>
    <w:p w14:paraId="4599BC60" w14:textId="2B978C9C" w:rsidR="007C0F21" w:rsidRDefault="007C0F21" w:rsidP="0083055A">
      <w:pPr>
        <w:spacing w:before="120" w:after="120"/>
        <w:rPr>
          <w:b/>
        </w:rPr>
      </w:pPr>
      <w:r w:rsidRPr="00102A16">
        <w:rPr>
          <w:b/>
        </w:rPr>
        <w:t xml:space="preserve">Proposal </w:t>
      </w:r>
      <w:r>
        <w:rPr>
          <w:b/>
        </w:rPr>
        <w:t>4</w:t>
      </w:r>
      <w:r w:rsidRPr="00102A16">
        <w:rPr>
          <w:b/>
        </w:rPr>
        <w:t xml:space="preserve">: </w:t>
      </w:r>
      <w:r w:rsidRPr="00F140F9">
        <w:rPr>
          <w:b/>
        </w:rPr>
        <w:t xml:space="preserve">RAN2 to discuss whether a mode-1 UE can be allowed to use a shared COT </w:t>
      </w:r>
      <w:r w:rsidRPr="00206A8D">
        <w:rPr>
          <w:b/>
        </w:rPr>
        <w:t>when the mode-1 grant can cover the shared COT</w:t>
      </w:r>
      <w:r>
        <w:rPr>
          <w:b/>
        </w:rPr>
        <w:t>.</w:t>
      </w:r>
    </w:p>
    <w:p w14:paraId="5AD047ED" w14:textId="77777777" w:rsidR="00421F82" w:rsidRPr="00177624" w:rsidRDefault="00421F82" w:rsidP="00897CD8">
      <w:pPr>
        <w:spacing w:before="120" w:after="120"/>
        <w:rPr>
          <w:b/>
        </w:rPr>
      </w:pPr>
    </w:p>
    <w:p w14:paraId="1CC7AECC" w14:textId="41110DA2" w:rsidR="00421F82" w:rsidRPr="00421F82" w:rsidRDefault="00421F82" w:rsidP="00421F82">
      <w:pPr>
        <w:pStyle w:val="BodyText"/>
        <w:spacing w:after="0"/>
        <w:rPr>
          <w:bCs/>
          <w:color w:val="000000"/>
        </w:rPr>
      </w:pPr>
      <w:r>
        <w:rPr>
          <w:bCs/>
          <w:color w:val="000000"/>
        </w:rPr>
        <w:t xml:space="preserve">For </w:t>
      </w:r>
      <w:r>
        <w:rPr>
          <w:rFonts w:eastAsia="宋体"/>
        </w:rPr>
        <w:t>LCP for MCSt</w:t>
      </w:r>
      <w:r>
        <w:rPr>
          <w:bCs/>
          <w:color w:val="000000"/>
        </w:rPr>
        <w:t>, we have the following proposal:</w:t>
      </w:r>
    </w:p>
    <w:p w14:paraId="064D1000" w14:textId="35E9649C" w:rsidR="00897CD8" w:rsidRPr="00177624" w:rsidRDefault="00897CD8" w:rsidP="00421F82">
      <w:pPr>
        <w:spacing w:after="120"/>
        <w:rPr>
          <w:b/>
        </w:rPr>
      </w:pPr>
      <w:r w:rsidRPr="00102A16">
        <w:rPr>
          <w:b/>
        </w:rPr>
        <w:t xml:space="preserve">Proposal </w:t>
      </w:r>
      <w:r w:rsidR="007C0F21">
        <w:rPr>
          <w:b/>
        </w:rPr>
        <w:t>5</w:t>
      </w:r>
      <w:r w:rsidRPr="00102A16">
        <w:rPr>
          <w:b/>
        </w:rPr>
        <w:t xml:space="preserve">: </w:t>
      </w:r>
      <w:r>
        <w:rPr>
          <w:b/>
        </w:rPr>
        <w:t xml:space="preserve">For MCSt, </w:t>
      </w:r>
      <w:r w:rsidRPr="00A9189F">
        <w:rPr>
          <w:b/>
        </w:rPr>
        <w:t>if the UE selects to perform PSSCH transmission on the resources in the remaining COT within the COT initiated by the UE itself using type-1 LBT with CAPC = p, CAPC restriction should be also applicable to enhanced LCP, i.e. the CAPC of the corresponding PSSCH transmission should be equal or smaller than p.</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Heading1"/>
      </w:pPr>
      <w:r>
        <w:lastRenderedPageBreak/>
        <w:t>References</w:t>
      </w:r>
    </w:p>
    <w:p w14:paraId="1191C98D" w14:textId="77267530" w:rsidR="00541641" w:rsidRPr="00E14384" w:rsidRDefault="00F27036" w:rsidP="00541641">
      <w:pPr>
        <w:pStyle w:val="ListParagraph"/>
        <w:widowControl/>
        <w:numPr>
          <w:ilvl w:val="0"/>
          <w:numId w:val="13"/>
        </w:numPr>
        <w:ind w:firstLineChars="0"/>
        <w:jc w:val="left"/>
        <w:rPr>
          <w:rFonts w:ascii="Times New Roman" w:hAnsi="Times New Roman"/>
          <w:sz w:val="20"/>
          <w:szCs w:val="20"/>
        </w:rPr>
      </w:pPr>
      <w:r>
        <w:rPr>
          <w:rFonts w:ascii="Times New Roman" w:hAnsi="Times New Roman"/>
          <w:sz w:val="20"/>
          <w:szCs w:val="20"/>
        </w:rPr>
        <w:t>R2#12</w:t>
      </w:r>
      <w:r w:rsidR="004C499E">
        <w:rPr>
          <w:rFonts w:ascii="Times New Roman" w:hAnsi="Times New Roman"/>
          <w:sz w:val="20"/>
          <w:szCs w:val="20"/>
        </w:rPr>
        <w:t>2</w:t>
      </w:r>
      <w:r>
        <w:rPr>
          <w:rFonts w:ascii="Times New Roman" w:hAnsi="Times New Roman"/>
          <w:sz w:val="20"/>
          <w:szCs w:val="20"/>
        </w:rPr>
        <w:t xml:space="preserve"> meeting minutes</w:t>
      </w:r>
    </w:p>
    <w:p w14:paraId="20EDEF21" w14:textId="2A7675ED" w:rsidR="00541641" w:rsidRPr="00E14384" w:rsidRDefault="004C499E" w:rsidP="00541641">
      <w:pPr>
        <w:pStyle w:val="ListParagraph"/>
        <w:widowControl/>
        <w:numPr>
          <w:ilvl w:val="0"/>
          <w:numId w:val="13"/>
        </w:numPr>
        <w:ind w:firstLineChars="0"/>
        <w:jc w:val="left"/>
        <w:rPr>
          <w:rFonts w:ascii="Times New Roman" w:hAnsi="Times New Roman"/>
          <w:color w:val="000000"/>
          <w:kern w:val="0"/>
          <w:sz w:val="20"/>
          <w:szCs w:val="20"/>
        </w:rPr>
      </w:pPr>
      <w:r>
        <w:rPr>
          <w:rFonts w:ascii="Times New Roman" w:hAnsi="Times New Roman"/>
          <w:sz w:val="20"/>
          <w:szCs w:val="20"/>
        </w:rPr>
        <w:t>R2#121 meeting minutes</w:t>
      </w:r>
    </w:p>
    <w:p w14:paraId="34323547" w14:textId="121CBF8E" w:rsidR="00A2414B" w:rsidRDefault="004C499E" w:rsidP="00A2414B">
      <w:pPr>
        <w:pStyle w:val="ListParagraph"/>
        <w:widowControl/>
        <w:numPr>
          <w:ilvl w:val="0"/>
          <w:numId w:val="13"/>
        </w:numPr>
        <w:ind w:firstLineChars="0"/>
        <w:jc w:val="left"/>
        <w:rPr>
          <w:rFonts w:ascii="Times New Roman" w:hAnsi="Times New Roman"/>
          <w:color w:val="000000"/>
          <w:kern w:val="0"/>
          <w:sz w:val="20"/>
          <w:szCs w:val="20"/>
        </w:rPr>
      </w:pPr>
      <w:r w:rsidRPr="004C499E">
        <w:rPr>
          <w:rFonts w:ascii="Times New Roman" w:hAnsi="Times New Roman"/>
          <w:color w:val="000000"/>
          <w:kern w:val="0"/>
          <w:sz w:val="20"/>
          <w:szCs w:val="20"/>
        </w:rPr>
        <w:t>R2-2306716</w:t>
      </w:r>
      <w:r>
        <w:rPr>
          <w:rFonts w:ascii="Times New Roman" w:hAnsi="Times New Roman"/>
          <w:color w:val="000000"/>
          <w:kern w:val="0"/>
          <w:sz w:val="20"/>
          <w:szCs w:val="20"/>
        </w:rPr>
        <w:t xml:space="preserve"> </w:t>
      </w:r>
      <w:r w:rsidRPr="004C499E">
        <w:rPr>
          <w:rFonts w:ascii="Times New Roman" w:hAnsi="Times New Roman"/>
          <w:color w:val="000000"/>
          <w:kern w:val="0"/>
          <w:sz w:val="20"/>
          <w:szCs w:val="20"/>
        </w:rPr>
        <w:t>Reply LS on MCSt resource (re-)selection</w:t>
      </w:r>
    </w:p>
    <w:p w14:paraId="4C333C79" w14:textId="172DFF2B" w:rsidR="00412B83" w:rsidRDefault="00412B83" w:rsidP="00A2414B">
      <w:pPr>
        <w:pStyle w:val="ListParagraph"/>
        <w:widowControl/>
        <w:numPr>
          <w:ilvl w:val="0"/>
          <w:numId w:val="13"/>
        </w:numPr>
        <w:ind w:firstLineChars="0"/>
        <w:jc w:val="left"/>
        <w:rPr>
          <w:rFonts w:ascii="Times New Roman" w:hAnsi="Times New Roman"/>
          <w:color w:val="000000"/>
          <w:kern w:val="0"/>
          <w:sz w:val="20"/>
          <w:szCs w:val="20"/>
        </w:rPr>
      </w:pPr>
      <w:r w:rsidRPr="00412B83">
        <w:rPr>
          <w:rFonts w:ascii="Times New Roman" w:hAnsi="Times New Roman"/>
          <w:color w:val="000000"/>
          <w:kern w:val="0"/>
          <w:sz w:val="20"/>
          <w:szCs w:val="20"/>
        </w:rPr>
        <w:t>R1-2304257</w:t>
      </w:r>
      <w:r>
        <w:rPr>
          <w:rFonts w:ascii="Times New Roman" w:hAnsi="Times New Roman"/>
          <w:color w:val="000000"/>
          <w:kern w:val="0"/>
          <w:sz w:val="20"/>
          <w:szCs w:val="20"/>
        </w:rPr>
        <w:t xml:space="preserve"> </w:t>
      </w:r>
      <w:r w:rsidRPr="00412B83">
        <w:rPr>
          <w:rFonts w:ascii="Times New Roman" w:hAnsi="Times New Roman"/>
          <w:color w:val="000000"/>
          <w:kern w:val="0"/>
          <w:sz w:val="20"/>
          <w:szCs w:val="20"/>
        </w:rPr>
        <w:t>LS on MCSt resource (re-)selection</w:t>
      </w:r>
    </w:p>
    <w:p w14:paraId="5AA2C2ED" w14:textId="0460EDEF" w:rsidR="00BB5745" w:rsidRPr="0083055A" w:rsidRDefault="00BB5745" w:rsidP="0083055A">
      <w:pPr>
        <w:pStyle w:val="ListParagraph"/>
        <w:widowControl/>
        <w:numPr>
          <w:ilvl w:val="0"/>
          <w:numId w:val="13"/>
        </w:numPr>
        <w:ind w:firstLineChars="0"/>
        <w:jc w:val="left"/>
        <w:rPr>
          <w:rFonts w:ascii="Times New Roman" w:hAnsi="Times New Roman"/>
          <w:color w:val="000000"/>
          <w:kern w:val="0"/>
          <w:sz w:val="20"/>
          <w:szCs w:val="20"/>
        </w:rPr>
      </w:pPr>
      <w:r>
        <w:rPr>
          <w:rFonts w:ascii="Times New Roman" w:hAnsi="Times New Roman"/>
          <w:sz w:val="20"/>
          <w:szCs w:val="20"/>
        </w:rPr>
        <w:t>R1#112 meeting minutes</w:t>
      </w:r>
    </w:p>
    <w:sectPr w:rsidR="00BB5745" w:rsidRPr="0083055A"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1F2AD" w14:textId="77777777" w:rsidR="00A7760A" w:rsidRDefault="00A7760A" w:rsidP="003E7FE5">
      <w:r>
        <w:separator/>
      </w:r>
    </w:p>
  </w:endnote>
  <w:endnote w:type="continuationSeparator" w:id="0">
    <w:p w14:paraId="66170DF3" w14:textId="77777777" w:rsidR="00A7760A" w:rsidRDefault="00A7760A"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72BCB" w14:textId="77777777" w:rsidR="00A7760A" w:rsidRDefault="00A7760A" w:rsidP="003E7FE5">
      <w:r>
        <w:separator/>
      </w:r>
    </w:p>
  </w:footnote>
  <w:footnote w:type="continuationSeparator" w:id="0">
    <w:p w14:paraId="2112BEB0" w14:textId="77777777" w:rsidR="00A7760A" w:rsidRDefault="00A7760A"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1D4880"/>
    <w:multiLevelType w:val="hybridMultilevel"/>
    <w:tmpl w:val="1FE85DE6"/>
    <w:lvl w:ilvl="0" w:tplc="563E0C4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F415D"/>
    <w:multiLevelType w:val="multilevel"/>
    <w:tmpl w:val="F14EC5B6"/>
    <w:lvl w:ilvl="0">
      <w:start w:val="1"/>
      <w:numFmt w:val="decimal"/>
      <w:pStyle w:val="Heading1"/>
      <w:lvlText w:val="%1."/>
      <w:lvlJc w:val="left"/>
      <w:pPr>
        <w:ind w:left="0" w:firstLine="0"/>
      </w:pPr>
      <w:rPr>
        <w:rFonts w:hint="eastAsia"/>
      </w:rPr>
    </w:lvl>
    <w:lvl w:ilvl="1">
      <w:start w:val="1"/>
      <w:numFmt w:val="decimal"/>
      <w:pStyle w:val="Heading2"/>
      <w:lvlText w:val="%1.%2."/>
      <w:lvlJc w:val="left"/>
      <w:pPr>
        <w:ind w:left="0" w:firstLine="0"/>
      </w:pPr>
      <w:rPr>
        <w:rFonts w:hint="eastAsia"/>
      </w:rPr>
    </w:lvl>
    <w:lvl w:ilvl="2">
      <w:start w:val="1"/>
      <w:numFmt w:val="decimal"/>
      <w:pStyle w:val="Heading3"/>
      <w:lvlText w:val="%1.%2.%3."/>
      <w:lvlJc w:val="left"/>
      <w:pPr>
        <w:ind w:left="0" w:firstLine="0"/>
      </w:pPr>
      <w:rPr>
        <w:rFonts w:hint="eastAsia"/>
      </w:rPr>
    </w:lvl>
    <w:lvl w:ilvl="3">
      <w:start w:val="1"/>
      <w:numFmt w:val="decimal"/>
      <w:pStyle w:val="Heading4"/>
      <w:lvlText w:val="%1.%2.%3.%4."/>
      <w:lvlJc w:val="left"/>
      <w:pPr>
        <w:ind w:left="0" w:firstLine="0"/>
      </w:pPr>
      <w:rPr>
        <w:rFonts w:hint="eastAsia"/>
      </w:rPr>
    </w:lvl>
    <w:lvl w:ilvl="4">
      <w:start w:val="1"/>
      <w:numFmt w:val="decimal"/>
      <w:pStyle w:val="Heading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3"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6"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3"/>
  </w:num>
  <w:num w:numId="3">
    <w:abstractNumId w:val="8"/>
  </w:num>
  <w:num w:numId="4">
    <w:abstractNumId w:val="2"/>
  </w:num>
  <w:num w:numId="5">
    <w:abstractNumId w:val="15"/>
  </w:num>
  <w:num w:numId="6">
    <w:abstractNumId w:val="14"/>
  </w:num>
  <w:num w:numId="7">
    <w:abstractNumId w:val="7"/>
  </w:num>
  <w:num w:numId="8">
    <w:abstractNumId w:val="4"/>
  </w:num>
  <w:num w:numId="9">
    <w:abstractNumId w:val="16"/>
  </w:num>
  <w:num w:numId="10">
    <w:abstractNumId w:val="6"/>
  </w:num>
  <w:num w:numId="11">
    <w:abstractNumId w:val="12"/>
  </w:num>
  <w:num w:numId="12">
    <w:abstractNumId w:val="5"/>
  </w:num>
  <w:num w:numId="13">
    <w:abstractNumId w:val="17"/>
  </w:num>
  <w:num w:numId="14">
    <w:abstractNumId w:val="3"/>
  </w:num>
  <w:num w:numId="15">
    <w:abstractNumId w:val="9"/>
  </w:num>
  <w:num w:numId="16">
    <w:abstractNumId w:val="1"/>
  </w:num>
  <w:num w:numId="17">
    <w:abstractNumId w:val="0"/>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50EF2"/>
    <w:rsid w:val="0006132B"/>
    <w:rsid w:val="00077CB0"/>
    <w:rsid w:val="0008355E"/>
    <w:rsid w:val="000A3A3B"/>
    <w:rsid w:val="000D4DE5"/>
    <w:rsid w:val="000E758D"/>
    <w:rsid w:val="000F0640"/>
    <w:rsid w:val="00102A16"/>
    <w:rsid w:val="00107957"/>
    <w:rsid w:val="001121CD"/>
    <w:rsid w:val="001129D4"/>
    <w:rsid w:val="001410D9"/>
    <w:rsid w:val="001445FB"/>
    <w:rsid w:val="001448D5"/>
    <w:rsid w:val="001473D9"/>
    <w:rsid w:val="0016785A"/>
    <w:rsid w:val="0017273B"/>
    <w:rsid w:val="00177624"/>
    <w:rsid w:val="00194C84"/>
    <w:rsid w:val="00197D27"/>
    <w:rsid w:val="001A25FC"/>
    <w:rsid w:val="001A2E65"/>
    <w:rsid w:val="001A5E91"/>
    <w:rsid w:val="001B648E"/>
    <w:rsid w:val="001C70E7"/>
    <w:rsid w:val="001F791A"/>
    <w:rsid w:val="00211D99"/>
    <w:rsid w:val="00211EE2"/>
    <w:rsid w:val="00214A6C"/>
    <w:rsid w:val="00222017"/>
    <w:rsid w:val="002541C7"/>
    <w:rsid w:val="00262898"/>
    <w:rsid w:val="0026661A"/>
    <w:rsid w:val="00284C62"/>
    <w:rsid w:val="002855E3"/>
    <w:rsid w:val="00292F23"/>
    <w:rsid w:val="002A4CB7"/>
    <w:rsid w:val="002A5FBD"/>
    <w:rsid w:val="002B1637"/>
    <w:rsid w:val="002B351A"/>
    <w:rsid w:val="002C273C"/>
    <w:rsid w:val="002C4919"/>
    <w:rsid w:val="002E7299"/>
    <w:rsid w:val="003144E6"/>
    <w:rsid w:val="003153AB"/>
    <w:rsid w:val="003236C4"/>
    <w:rsid w:val="0032606C"/>
    <w:rsid w:val="00343E37"/>
    <w:rsid w:val="00345620"/>
    <w:rsid w:val="00366CFB"/>
    <w:rsid w:val="003777D8"/>
    <w:rsid w:val="0038200A"/>
    <w:rsid w:val="00383A77"/>
    <w:rsid w:val="00385BCD"/>
    <w:rsid w:val="00386243"/>
    <w:rsid w:val="00392CF2"/>
    <w:rsid w:val="00394D3B"/>
    <w:rsid w:val="003A2AEA"/>
    <w:rsid w:val="003B4E47"/>
    <w:rsid w:val="003E7FE5"/>
    <w:rsid w:val="003F5429"/>
    <w:rsid w:val="00412B83"/>
    <w:rsid w:val="00414CA5"/>
    <w:rsid w:val="00421F82"/>
    <w:rsid w:val="004229EB"/>
    <w:rsid w:val="00427623"/>
    <w:rsid w:val="00437DAF"/>
    <w:rsid w:val="004526A5"/>
    <w:rsid w:val="004A21A1"/>
    <w:rsid w:val="004C499E"/>
    <w:rsid w:val="004D0653"/>
    <w:rsid w:val="004E1101"/>
    <w:rsid w:val="004E29CA"/>
    <w:rsid w:val="004F29E0"/>
    <w:rsid w:val="004F599D"/>
    <w:rsid w:val="004F773B"/>
    <w:rsid w:val="00500EFE"/>
    <w:rsid w:val="005017F6"/>
    <w:rsid w:val="0052702E"/>
    <w:rsid w:val="00536C5B"/>
    <w:rsid w:val="00541641"/>
    <w:rsid w:val="005500DA"/>
    <w:rsid w:val="0055188C"/>
    <w:rsid w:val="00572C05"/>
    <w:rsid w:val="00587C59"/>
    <w:rsid w:val="005A280D"/>
    <w:rsid w:val="005A45E7"/>
    <w:rsid w:val="005A680C"/>
    <w:rsid w:val="005C100D"/>
    <w:rsid w:val="005E5477"/>
    <w:rsid w:val="005F6B07"/>
    <w:rsid w:val="00600071"/>
    <w:rsid w:val="006011D9"/>
    <w:rsid w:val="00603C23"/>
    <w:rsid w:val="00624E50"/>
    <w:rsid w:val="00634D2D"/>
    <w:rsid w:val="006419F8"/>
    <w:rsid w:val="00656556"/>
    <w:rsid w:val="0067043B"/>
    <w:rsid w:val="00670BA2"/>
    <w:rsid w:val="00675CA4"/>
    <w:rsid w:val="00686B34"/>
    <w:rsid w:val="00690A1F"/>
    <w:rsid w:val="006B0026"/>
    <w:rsid w:val="006C5E1F"/>
    <w:rsid w:val="00701B54"/>
    <w:rsid w:val="0073196B"/>
    <w:rsid w:val="00756311"/>
    <w:rsid w:val="00762D81"/>
    <w:rsid w:val="00775F8A"/>
    <w:rsid w:val="007801CA"/>
    <w:rsid w:val="007933C2"/>
    <w:rsid w:val="007B68E3"/>
    <w:rsid w:val="007C0F21"/>
    <w:rsid w:val="007C1459"/>
    <w:rsid w:val="007C761D"/>
    <w:rsid w:val="007D59CA"/>
    <w:rsid w:val="007E174A"/>
    <w:rsid w:val="007E197F"/>
    <w:rsid w:val="00804755"/>
    <w:rsid w:val="00811FBA"/>
    <w:rsid w:val="008158E4"/>
    <w:rsid w:val="0083055A"/>
    <w:rsid w:val="00831490"/>
    <w:rsid w:val="0085780F"/>
    <w:rsid w:val="00866A24"/>
    <w:rsid w:val="00881975"/>
    <w:rsid w:val="00897CD8"/>
    <w:rsid w:val="008A0860"/>
    <w:rsid w:val="008A52CB"/>
    <w:rsid w:val="008B2E69"/>
    <w:rsid w:val="008D6FFA"/>
    <w:rsid w:val="008E08F7"/>
    <w:rsid w:val="008F4F46"/>
    <w:rsid w:val="00913ACC"/>
    <w:rsid w:val="0091483E"/>
    <w:rsid w:val="009320AD"/>
    <w:rsid w:val="00970C8D"/>
    <w:rsid w:val="00977917"/>
    <w:rsid w:val="009A4A8D"/>
    <w:rsid w:val="009A760A"/>
    <w:rsid w:val="009B4524"/>
    <w:rsid w:val="009B7AAC"/>
    <w:rsid w:val="009C2B9D"/>
    <w:rsid w:val="009C6230"/>
    <w:rsid w:val="009D02D9"/>
    <w:rsid w:val="009D20AB"/>
    <w:rsid w:val="009D5485"/>
    <w:rsid w:val="00A03F0A"/>
    <w:rsid w:val="00A05584"/>
    <w:rsid w:val="00A2414B"/>
    <w:rsid w:val="00A36B0F"/>
    <w:rsid w:val="00A7760A"/>
    <w:rsid w:val="00A90388"/>
    <w:rsid w:val="00A9189F"/>
    <w:rsid w:val="00A93A63"/>
    <w:rsid w:val="00A95FAE"/>
    <w:rsid w:val="00A9772D"/>
    <w:rsid w:val="00AC2A83"/>
    <w:rsid w:val="00AD031B"/>
    <w:rsid w:val="00AF48F0"/>
    <w:rsid w:val="00AF4CE4"/>
    <w:rsid w:val="00B1430E"/>
    <w:rsid w:val="00B22A4A"/>
    <w:rsid w:val="00B3204D"/>
    <w:rsid w:val="00B4348E"/>
    <w:rsid w:val="00B446DC"/>
    <w:rsid w:val="00B446F1"/>
    <w:rsid w:val="00B868C1"/>
    <w:rsid w:val="00BA57C4"/>
    <w:rsid w:val="00BA70E1"/>
    <w:rsid w:val="00BB5745"/>
    <w:rsid w:val="00BB61AF"/>
    <w:rsid w:val="00BF43BA"/>
    <w:rsid w:val="00BF48ED"/>
    <w:rsid w:val="00C05277"/>
    <w:rsid w:val="00C052EE"/>
    <w:rsid w:val="00C06DD9"/>
    <w:rsid w:val="00C32EA7"/>
    <w:rsid w:val="00C460E9"/>
    <w:rsid w:val="00C5244F"/>
    <w:rsid w:val="00C57EB4"/>
    <w:rsid w:val="00C7419D"/>
    <w:rsid w:val="00C82055"/>
    <w:rsid w:val="00C84AF9"/>
    <w:rsid w:val="00CD01F6"/>
    <w:rsid w:val="00CD02FB"/>
    <w:rsid w:val="00CF4EDB"/>
    <w:rsid w:val="00D0686A"/>
    <w:rsid w:val="00D114AE"/>
    <w:rsid w:val="00D51DE2"/>
    <w:rsid w:val="00D62CF7"/>
    <w:rsid w:val="00D801CB"/>
    <w:rsid w:val="00D8388D"/>
    <w:rsid w:val="00D97559"/>
    <w:rsid w:val="00DA6D01"/>
    <w:rsid w:val="00DC71A7"/>
    <w:rsid w:val="00DE3942"/>
    <w:rsid w:val="00DE3EC5"/>
    <w:rsid w:val="00DE717C"/>
    <w:rsid w:val="00DE742A"/>
    <w:rsid w:val="00DF7126"/>
    <w:rsid w:val="00E14384"/>
    <w:rsid w:val="00E158F6"/>
    <w:rsid w:val="00E165F2"/>
    <w:rsid w:val="00E16EEA"/>
    <w:rsid w:val="00E32B7A"/>
    <w:rsid w:val="00E3582D"/>
    <w:rsid w:val="00E443C4"/>
    <w:rsid w:val="00E47D81"/>
    <w:rsid w:val="00E7468A"/>
    <w:rsid w:val="00E81BE1"/>
    <w:rsid w:val="00E871C0"/>
    <w:rsid w:val="00E87241"/>
    <w:rsid w:val="00E90330"/>
    <w:rsid w:val="00E95E8A"/>
    <w:rsid w:val="00EB2590"/>
    <w:rsid w:val="00EF37B8"/>
    <w:rsid w:val="00F140F9"/>
    <w:rsid w:val="00F20B0A"/>
    <w:rsid w:val="00F27036"/>
    <w:rsid w:val="00F27712"/>
    <w:rsid w:val="00F3287C"/>
    <w:rsid w:val="00F46F52"/>
    <w:rsid w:val="00F66CFB"/>
    <w:rsid w:val="00F8561D"/>
    <w:rsid w:val="00FA2A01"/>
    <w:rsid w:val="00FD3D87"/>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40F9"/>
    <w:pPr>
      <w:widowControl w:val="0"/>
      <w:jc w:val="both"/>
    </w:pPr>
  </w:style>
  <w:style w:type="paragraph" w:styleId="Heading1">
    <w:name w:val="heading 1"/>
    <w:basedOn w:val="Normal"/>
    <w:next w:val="Normal"/>
    <w:link w:val="Heading1Char"/>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Heading2">
    <w:name w:val="heading 2"/>
    <w:basedOn w:val="Normal"/>
    <w:next w:val="Normal"/>
    <w:link w:val="Heading2Char"/>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Heading3">
    <w:name w:val="heading 3"/>
    <w:basedOn w:val="Normal"/>
    <w:next w:val="Normal"/>
    <w:link w:val="Heading3Char"/>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Heading4">
    <w:name w:val="heading 4"/>
    <w:basedOn w:val="Normal"/>
    <w:next w:val="Normal"/>
    <w:link w:val="Heading4Char"/>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Heading5">
    <w:name w:val="heading 5"/>
    <w:basedOn w:val="Normal"/>
    <w:next w:val="Normal"/>
    <w:link w:val="Heading5Char"/>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Heading6">
    <w:name w:val="heading 6"/>
    <w:basedOn w:val="Normal"/>
    <w:next w:val="Normal"/>
    <w:link w:val="Heading6Char"/>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E7FE5"/>
    <w:rPr>
      <w:sz w:val="18"/>
      <w:szCs w:val="18"/>
    </w:rPr>
  </w:style>
  <w:style w:type="paragraph" w:styleId="Footer">
    <w:name w:val="footer"/>
    <w:basedOn w:val="Normal"/>
    <w:link w:val="FooterChar"/>
    <w:uiPriority w:val="99"/>
    <w:unhideWhenUsed/>
    <w:rsid w:val="003E7FE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3E7FE5"/>
    <w:rPr>
      <w:sz w:val="18"/>
      <w:szCs w:val="18"/>
    </w:rPr>
  </w:style>
  <w:style w:type="character" w:customStyle="1" w:styleId="Heading1Char">
    <w:name w:val="Heading 1 Char"/>
    <w:basedOn w:val="DefaultParagraphFont"/>
    <w:link w:val="Heading1"/>
    <w:uiPriority w:val="9"/>
    <w:rsid w:val="00C052EE"/>
    <w:rPr>
      <w:rFonts w:ascii="Arial" w:hAnsi="Arial" w:cs="Arial"/>
      <w:bCs/>
      <w:kern w:val="44"/>
      <w:sz w:val="36"/>
      <w:szCs w:val="36"/>
    </w:rPr>
  </w:style>
  <w:style w:type="character" w:customStyle="1" w:styleId="Heading2Char">
    <w:name w:val="Heading 2 Char"/>
    <w:basedOn w:val="DefaultParagraphFont"/>
    <w:link w:val="Heading2"/>
    <w:uiPriority w:val="9"/>
    <w:rsid w:val="00C052EE"/>
    <w:rPr>
      <w:rFonts w:ascii="Arial" w:eastAsiaTheme="majorEastAsia" w:hAnsi="Arial" w:cs="Arial"/>
      <w:bCs/>
      <w:sz w:val="32"/>
      <w:szCs w:val="32"/>
    </w:rPr>
  </w:style>
  <w:style w:type="character" w:customStyle="1" w:styleId="Heading3Char">
    <w:name w:val="Heading 3 Char"/>
    <w:basedOn w:val="DefaultParagraphFont"/>
    <w:link w:val="Heading3"/>
    <w:uiPriority w:val="9"/>
    <w:rsid w:val="00C052EE"/>
    <w:rPr>
      <w:rFonts w:ascii="Arial" w:hAnsi="Arial" w:cs="Arial"/>
      <w:bCs/>
      <w:sz w:val="28"/>
      <w:szCs w:val="28"/>
    </w:rPr>
  </w:style>
  <w:style w:type="character" w:customStyle="1" w:styleId="Heading4Char">
    <w:name w:val="Heading 4 Char"/>
    <w:basedOn w:val="DefaultParagraphFont"/>
    <w:link w:val="Heading4"/>
    <w:uiPriority w:val="9"/>
    <w:rsid w:val="00C052EE"/>
    <w:rPr>
      <w:rFonts w:ascii="Arial" w:eastAsiaTheme="majorEastAsia" w:hAnsi="Arial" w:cs="Arial"/>
      <w:bCs/>
      <w:sz w:val="24"/>
      <w:szCs w:val="24"/>
    </w:rPr>
  </w:style>
  <w:style w:type="character" w:customStyle="1" w:styleId="Heading5Char">
    <w:name w:val="Heading 5 Char"/>
    <w:basedOn w:val="DefaultParagraphFont"/>
    <w:link w:val="Heading5"/>
    <w:uiPriority w:val="9"/>
    <w:rsid w:val="00C052EE"/>
    <w:rPr>
      <w:rFonts w:ascii="Arial" w:hAnsi="Arial" w:cs="Arial"/>
      <w:bCs/>
      <w:sz w:val="22"/>
      <w:szCs w:val="22"/>
    </w:rPr>
  </w:style>
  <w:style w:type="table" w:styleId="TableGrid">
    <w:name w:val="Table Grid"/>
    <w:basedOn w:val="TableNormal"/>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541641"/>
    <w:pPr>
      <w:widowControl/>
      <w:spacing w:after="120"/>
    </w:pPr>
    <w:rPr>
      <w:rFonts w:eastAsia="MS Mincho" w:cs="Times New Roman"/>
      <w:kern w:val="0"/>
      <w:szCs w:val="24"/>
      <w:lang w:eastAsia="en-US"/>
    </w:rPr>
  </w:style>
  <w:style w:type="character" w:customStyle="1" w:styleId="a">
    <w:name w:val="正文文本 字符"/>
    <w:basedOn w:val="DefaultParagraphFont"/>
    <w:uiPriority w:val="99"/>
    <w:semiHidden/>
    <w:rsid w:val="00541641"/>
  </w:style>
  <w:style w:type="character" w:customStyle="1" w:styleId="BodyTextChar">
    <w:name w:val="Body Text Char"/>
    <w:link w:val="BodyText"/>
    <w:qFormat/>
    <w:rsid w:val="00541641"/>
    <w:rPr>
      <w:rFonts w:eastAsia="MS Mincho" w:cs="Times New Roman"/>
      <w:kern w:val="0"/>
      <w:szCs w:val="24"/>
      <w:lang w:eastAsia="en-US"/>
    </w:rPr>
  </w:style>
  <w:style w:type="paragraph" w:styleId="ListParagraph">
    <w:name w:val="List Paragraph"/>
    <w:basedOn w:val="Normal"/>
    <w:link w:val="ListParagraphChar"/>
    <w:uiPriority w:val="34"/>
    <w:qFormat/>
    <w:rsid w:val="00541641"/>
    <w:pPr>
      <w:ind w:firstLineChars="200" w:firstLine="420"/>
    </w:pPr>
    <w:rPr>
      <w:rFonts w:ascii="Calibri" w:eastAsia="宋体" w:hAnsi="Calibri" w:cs="Times New Roman"/>
      <w:sz w:val="21"/>
      <w:szCs w:val="22"/>
    </w:rPr>
  </w:style>
  <w:style w:type="character" w:customStyle="1" w:styleId="ListParagraphChar">
    <w:name w:val="List Paragraph Char"/>
    <w:link w:val="ListParagraph"/>
    <w:uiPriority w:val="34"/>
    <w:qFormat/>
    <w:locked/>
    <w:rsid w:val="00541641"/>
    <w:rPr>
      <w:rFonts w:ascii="Calibri" w:eastAsia="宋体" w:hAnsi="Calibri" w:cs="Times New Roman"/>
      <w:sz w:val="21"/>
      <w:szCs w:val="22"/>
    </w:rPr>
  </w:style>
  <w:style w:type="character" w:customStyle="1" w:styleId="Heading6Char">
    <w:name w:val="Heading 6 Char"/>
    <w:basedOn w:val="DefaultParagraphFont"/>
    <w:link w:val="Heading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BalloonText">
    <w:name w:val="Balloon Text"/>
    <w:basedOn w:val="Normal"/>
    <w:link w:val="BalloonTextChar"/>
    <w:uiPriority w:val="99"/>
    <w:semiHidden/>
    <w:unhideWhenUsed/>
    <w:rsid w:val="00C57EB4"/>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7EB4"/>
    <w:rPr>
      <w:rFonts w:ascii="Microsoft YaHei UI" w:eastAsia="Microsoft YaHei UI"/>
      <w:sz w:val="18"/>
      <w:szCs w:val="18"/>
    </w:rPr>
  </w:style>
  <w:style w:type="paragraph" w:customStyle="1" w:styleId="TAL">
    <w:name w:val="TAL"/>
    <w:basedOn w:val="Normal"/>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Normal"/>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CommentReference">
    <w:name w:val="annotation reference"/>
    <w:basedOn w:val="DefaultParagraphFont"/>
    <w:uiPriority w:val="99"/>
    <w:semiHidden/>
    <w:unhideWhenUsed/>
    <w:rsid w:val="002C4919"/>
    <w:rPr>
      <w:sz w:val="21"/>
      <w:szCs w:val="21"/>
    </w:rPr>
  </w:style>
  <w:style w:type="paragraph" w:styleId="CommentText">
    <w:name w:val="annotation text"/>
    <w:basedOn w:val="Normal"/>
    <w:link w:val="CommentTextChar"/>
    <w:uiPriority w:val="99"/>
    <w:semiHidden/>
    <w:unhideWhenUsed/>
    <w:rsid w:val="002C4919"/>
    <w:pPr>
      <w:jc w:val="left"/>
    </w:pPr>
  </w:style>
  <w:style w:type="character" w:customStyle="1" w:styleId="CommentTextChar">
    <w:name w:val="Comment Text Char"/>
    <w:basedOn w:val="DefaultParagraphFont"/>
    <w:link w:val="CommentText"/>
    <w:uiPriority w:val="99"/>
    <w:semiHidden/>
    <w:rsid w:val="002C4919"/>
  </w:style>
  <w:style w:type="paragraph" w:styleId="CommentSubject">
    <w:name w:val="annotation subject"/>
    <w:basedOn w:val="CommentText"/>
    <w:next w:val="CommentText"/>
    <w:link w:val="CommentSubjectChar"/>
    <w:uiPriority w:val="99"/>
    <w:semiHidden/>
    <w:unhideWhenUsed/>
    <w:rsid w:val="002C4919"/>
    <w:rPr>
      <w:b/>
      <w:bCs/>
    </w:rPr>
  </w:style>
  <w:style w:type="character" w:customStyle="1" w:styleId="CommentSubjectChar">
    <w:name w:val="Comment Subject Char"/>
    <w:basedOn w:val="CommentTextChar"/>
    <w:link w:val="CommentSubject"/>
    <w:uiPriority w:val="99"/>
    <w:semiHidden/>
    <w:rsid w:val="002C4919"/>
    <w:rPr>
      <w:b/>
      <w:bCs/>
    </w:rPr>
  </w:style>
  <w:style w:type="paragraph" w:customStyle="1" w:styleId="Doc-text2">
    <w:name w:val="Doc-text2"/>
    <w:basedOn w:val="Normal"/>
    <w:link w:val="Doc-text2Char"/>
    <w:qFormat/>
    <w:rsid w:val="007D59CA"/>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D59CA"/>
    <w:rPr>
      <w:rFonts w:ascii="Arial" w:eastAsia="MS Mincho" w:hAnsi="Arial" w:cs="Times New Roman"/>
      <w:kern w:val="0"/>
      <w:szCs w:val="24"/>
      <w:lang w:val="en-GB" w:eastAsia="en-GB"/>
    </w:rPr>
  </w:style>
  <w:style w:type="paragraph" w:styleId="NormalWeb">
    <w:name w:val="Normal (Web)"/>
    <w:basedOn w:val="Normal"/>
    <w:uiPriority w:val="99"/>
    <w:semiHidden/>
    <w:unhideWhenUsed/>
    <w:rsid w:val="00BB61AF"/>
    <w:pPr>
      <w:widowControl/>
      <w:spacing w:before="100" w:beforeAutospacing="1" w:after="100" w:afterAutospacing="1"/>
      <w:jc w:val="left"/>
    </w:pPr>
    <w:rPr>
      <w:rFonts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591D7-6199-4D20-B2F2-5FF5A92BC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2384</Words>
  <Characters>13595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vivo(Jing)</cp:lastModifiedBy>
  <cp:revision>3</cp:revision>
  <dcterms:created xsi:type="dcterms:W3CDTF">2023-08-11T09:43:00Z</dcterms:created>
  <dcterms:modified xsi:type="dcterms:W3CDTF">2023-08-11T09:47:00Z</dcterms:modified>
</cp:coreProperties>
</file>